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39"/>
        <w:spacing w:after="0"/>
        <w:rPr>
          <w:sz w:val="20"/>
          <w:szCs w:val="20"/>
          <w:color w:val="auto"/>
        </w:rPr>
      </w:pPr>
      <w:r>
        <w:rPr>
          <w:rFonts w:ascii="Times New Roman" w:cs="Times New Roman" w:eastAsia="Times New Roman" w:hAnsi="Times New Roman"/>
          <w:sz w:val="17"/>
          <w:szCs w:val="17"/>
          <w:color w:val="auto"/>
        </w:rPr>
        <w:t>SECURITIES AND EXCHANGE COMMISSION</w:t>
      </w:r>
    </w:p>
    <w:p>
      <w:pPr>
        <w:spacing w:after="0" w:line="25"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7"/>
          <w:szCs w:val="17"/>
          <w:color w:val="auto"/>
        </w:rPr>
        <w:t>Washington, D.C. 20549</w:t>
      </w:r>
    </w:p>
    <w:p>
      <w:pPr>
        <w:spacing w:after="0" w:line="205" w:lineRule="exact"/>
        <w:rPr>
          <w:sz w:val="24"/>
          <w:szCs w:val="24"/>
          <w:color w:val="auto"/>
        </w:rPr>
      </w:pPr>
    </w:p>
    <w:p>
      <w:pPr>
        <w:ind w:left="5140"/>
        <w:spacing w:after="0"/>
        <w:rPr>
          <w:sz w:val="20"/>
          <w:szCs w:val="20"/>
          <w:color w:val="auto"/>
        </w:rPr>
      </w:pPr>
      <w:r>
        <w:rPr>
          <w:rFonts w:ascii="Times New Roman" w:cs="Times New Roman" w:eastAsia="Times New Roman" w:hAnsi="Times New Roman"/>
          <w:sz w:val="17"/>
          <w:szCs w:val="17"/>
          <w:color w:val="auto"/>
        </w:rPr>
        <w:t>Schedule 13G</w:t>
      </w:r>
    </w:p>
    <w:p>
      <w:pPr>
        <w:spacing w:after="0" w:line="183" w:lineRule="exact"/>
        <w:rPr>
          <w:sz w:val="24"/>
          <w:szCs w:val="24"/>
          <w:color w:val="auto"/>
        </w:rPr>
      </w:pPr>
    </w:p>
    <w:p>
      <w:pPr>
        <w:ind w:left="4140"/>
        <w:spacing w:after="0"/>
        <w:rPr>
          <w:sz w:val="20"/>
          <w:szCs w:val="20"/>
          <w:color w:val="auto"/>
        </w:rPr>
      </w:pPr>
      <w:r>
        <w:rPr>
          <w:rFonts w:ascii="Times New Roman" w:cs="Times New Roman" w:eastAsia="Times New Roman" w:hAnsi="Times New Roman"/>
          <w:sz w:val="17"/>
          <w:szCs w:val="17"/>
          <w:color w:val="auto"/>
        </w:rPr>
        <w:t>Under the Securities Exchange Act of 1934</w:t>
      </w:r>
    </w:p>
    <w:p>
      <w:pPr>
        <w:spacing w:after="0" w:line="25"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17"/>
          <w:szCs w:val="17"/>
          <w:color w:val="auto"/>
        </w:rPr>
        <w:t>(Amendment No.: 15)*</w:t>
      </w:r>
    </w:p>
    <w:p>
      <w:pPr>
        <w:spacing w:after="0" w:line="200" w:lineRule="exact"/>
        <w:rPr>
          <w:sz w:val="24"/>
          <w:szCs w:val="24"/>
          <w:color w:val="auto"/>
        </w:rPr>
      </w:pPr>
    </w:p>
    <w:p>
      <w:pPr>
        <w:spacing w:after="0" w:line="200" w:lineRule="exact"/>
        <w:rPr>
          <w:sz w:val="24"/>
          <w:szCs w:val="24"/>
          <w:color w:val="auto"/>
        </w:rPr>
      </w:pPr>
    </w:p>
    <w:p>
      <w:pPr>
        <w:spacing w:after="0" w:line="237"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Name of issuer: Flowserve Corp.</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Title of Class of Securities: Common Stock</w:t>
      </w:r>
    </w:p>
    <w:p>
      <w:pPr>
        <w:spacing w:after="0" w:line="200" w:lineRule="exact"/>
        <w:rPr>
          <w:sz w:val="24"/>
          <w:szCs w:val="24"/>
          <w:color w:val="auto"/>
        </w:rPr>
      </w:pPr>
    </w:p>
    <w:p>
      <w:pPr>
        <w:spacing w:after="0" w:line="23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CUSIP Number: 34354P105</w:t>
      </w:r>
    </w:p>
    <w:p>
      <w:pPr>
        <w:spacing w:after="0" w:line="200" w:lineRule="exact"/>
        <w:rPr>
          <w:sz w:val="24"/>
          <w:szCs w:val="24"/>
          <w:color w:val="auto"/>
        </w:rPr>
      </w:pPr>
    </w:p>
    <w:p>
      <w:pPr>
        <w:spacing w:after="0" w:line="23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 xml:space="preserve">Date of Event Which Requires Filing of this Statement: </w:t>
      </w:r>
      <w:r>
        <w:rPr>
          <w:rFonts w:ascii="Times New Roman" w:cs="Times New Roman" w:eastAsia="Times New Roman" w:hAnsi="Times New Roman"/>
          <w:sz w:val="17"/>
          <w:szCs w:val="17"/>
          <w:b w:val="1"/>
          <w:bCs w:val="1"/>
          <w:color w:val="auto"/>
        </w:rPr>
        <w:t>December 30, 2022</w:t>
      </w:r>
    </w:p>
    <w:p>
      <w:pPr>
        <w:spacing w:after="0" w:line="227"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Check the appropriate box to designate the rule pursuant to which this Schedule is filed:</w:t>
      </w:r>
    </w:p>
    <w:p>
      <w:pPr>
        <w:spacing w:after="0" w:line="183" w:lineRule="exact"/>
        <w:rPr>
          <w:sz w:val="24"/>
          <w:szCs w:val="24"/>
          <w:color w:val="auto"/>
        </w:rPr>
      </w:pPr>
    </w:p>
    <w:p>
      <w:pPr>
        <w:ind w:left="380" w:hanging="156"/>
        <w:spacing w:after="0"/>
        <w:tabs>
          <w:tab w:leader="none" w:pos="380" w:val="left"/>
        </w:tabs>
        <w:numPr>
          <w:ilvl w:val="0"/>
          <w:numId w:val="1"/>
        </w:numPr>
        <w:rPr>
          <w:rFonts w:ascii="MS PGothic" w:cs="MS PGothic" w:eastAsia="MS PGothic" w:hAnsi="MS PGothic"/>
          <w:sz w:val="15"/>
          <w:szCs w:val="15"/>
          <w:color w:val="auto"/>
        </w:rPr>
      </w:pPr>
      <w:r>
        <w:rPr>
          <w:rFonts w:ascii="Times New Roman" w:cs="Times New Roman" w:eastAsia="Times New Roman" w:hAnsi="Times New Roman"/>
          <w:sz w:val="15"/>
          <w:szCs w:val="15"/>
          <w:color w:val="auto"/>
        </w:rPr>
        <w:t>   Rule 13d-1(b)</w:t>
      </w:r>
    </w:p>
    <w:p>
      <w:pPr>
        <w:spacing w:after="0" w:line="219" w:lineRule="exact"/>
        <w:rPr>
          <w:sz w:val="24"/>
          <w:szCs w:val="24"/>
          <w:color w:val="auto"/>
        </w:rPr>
      </w:pPr>
    </w:p>
    <w:p>
      <w:pPr>
        <w:ind w:left="380" w:hanging="156"/>
        <w:spacing w:after="0"/>
        <w:tabs>
          <w:tab w:leader="none" w:pos="380" w:val="left"/>
        </w:tabs>
        <w:numPr>
          <w:ilvl w:val="0"/>
          <w:numId w:val="2"/>
        </w:numPr>
        <w:rPr>
          <w:rFonts w:ascii="MS PGothic" w:cs="MS PGothic" w:eastAsia="MS PGothic" w:hAnsi="MS PGothic"/>
          <w:sz w:val="15"/>
          <w:szCs w:val="15"/>
          <w:color w:val="auto"/>
        </w:rPr>
      </w:pPr>
      <w:r>
        <w:rPr>
          <w:rFonts w:ascii="Times New Roman" w:cs="Times New Roman" w:eastAsia="Times New Roman" w:hAnsi="Times New Roman"/>
          <w:sz w:val="15"/>
          <w:szCs w:val="15"/>
          <w:color w:val="auto"/>
        </w:rPr>
        <w:t>   Rule 13d-1(c)</w:t>
      </w:r>
    </w:p>
    <w:p>
      <w:pPr>
        <w:spacing w:after="0" w:line="219" w:lineRule="exact"/>
        <w:rPr>
          <w:rFonts w:ascii="MS PGothic" w:cs="MS PGothic" w:eastAsia="MS PGothic" w:hAnsi="MS PGothic"/>
          <w:sz w:val="15"/>
          <w:szCs w:val="15"/>
          <w:color w:val="auto"/>
        </w:rPr>
      </w:pPr>
    </w:p>
    <w:p>
      <w:pPr>
        <w:ind w:left="380" w:hanging="156"/>
        <w:spacing w:after="0"/>
        <w:tabs>
          <w:tab w:leader="none" w:pos="380" w:val="left"/>
        </w:tabs>
        <w:numPr>
          <w:ilvl w:val="0"/>
          <w:numId w:val="2"/>
        </w:numPr>
        <w:rPr>
          <w:rFonts w:ascii="MS PGothic" w:cs="MS PGothic" w:eastAsia="MS PGothic" w:hAnsi="MS PGothic"/>
          <w:sz w:val="15"/>
          <w:szCs w:val="15"/>
          <w:color w:val="auto"/>
        </w:rPr>
      </w:pPr>
      <w:r>
        <w:rPr>
          <w:rFonts w:ascii="Times New Roman" w:cs="Times New Roman" w:eastAsia="Times New Roman" w:hAnsi="Times New Roman"/>
          <w:sz w:val="15"/>
          <w:szCs w:val="15"/>
          <w:color w:val="auto"/>
        </w:rPr>
        <w:t>   Rule 13d-1(d)</w:t>
      </w:r>
    </w:p>
    <w:p>
      <w:pPr>
        <w:spacing w:after="0" w:line="246" w:lineRule="exact"/>
        <w:rPr>
          <w:sz w:val="24"/>
          <w:szCs w:val="24"/>
          <w:color w:val="auto"/>
        </w:rPr>
      </w:pPr>
    </w:p>
    <w:p>
      <w:pPr>
        <w:ind w:firstLine="216"/>
        <w:spacing w:after="0" w:line="281" w:lineRule="auto"/>
        <w:rPr>
          <w:sz w:val="20"/>
          <w:szCs w:val="20"/>
          <w:color w:val="auto"/>
        </w:rPr>
      </w:pPr>
      <w:r>
        <w:rPr>
          <w:rFonts w:ascii="Times New Roman" w:cs="Times New Roman" w:eastAsia="Times New Roman" w:hAnsi="Times New Roman"/>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63" w:lineRule="exact"/>
        <w:rPr>
          <w:sz w:val="24"/>
          <w:szCs w:val="24"/>
          <w:color w:val="auto"/>
        </w:rPr>
      </w:pPr>
    </w:p>
    <w:p>
      <w:pPr>
        <w:ind w:right="80" w:firstLine="216"/>
        <w:spacing w:after="0" w:line="281" w:lineRule="auto"/>
        <w:rPr>
          <w:sz w:val="20"/>
          <w:szCs w:val="20"/>
          <w:color w:val="auto"/>
        </w:rPr>
      </w:pPr>
      <w:r>
        <w:rPr>
          <w:rFonts w:ascii="Times New Roman" w:cs="Times New Roman" w:eastAsia="Times New Roman" w:hAnsi="Times New Roman"/>
          <w:sz w:val="17"/>
          <w:szCs w:val="17"/>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7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309880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00"/>
          </w:cols>
          <w:pgMar w:left="320" w:top="226" w:right="479" w:bottom="1440" w:gutter="0" w:footer="0" w:header="0"/>
        </w:sectPr>
      </w:pPr>
    </w:p>
    <w:bookmarkStart w:id="1" w:name="page2"/>
    <w:bookmarkEnd w:id="1"/>
    <w:p>
      <w:pPr>
        <w:ind w:left="5480"/>
        <w:spacing w:after="0"/>
        <w:rPr>
          <w:sz w:val="20"/>
          <w:szCs w:val="20"/>
          <w:color w:val="auto"/>
        </w:rPr>
      </w:pPr>
      <w:r>
        <w:rPr>
          <w:rFonts w:ascii="Times New Roman" w:cs="Times New Roman" w:eastAsia="Times New Roman" w:hAnsi="Times New Roman"/>
          <w:sz w:val="17"/>
          <w:szCs w:val="17"/>
          <w:color w:val="auto"/>
        </w:rPr>
        <w:t>13G</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CUSIP No.: 34354P105</w:t>
      </w:r>
    </w:p>
    <w:p>
      <w:pPr>
        <w:spacing w:after="0" w:line="200" w:lineRule="exact"/>
        <w:rPr>
          <w:sz w:val="20"/>
          <w:szCs w:val="20"/>
          <w:color w:val="auto"/>
        </w:rPr>
      </w:pPr>
    </w:p>
    <w:p>
      <w:pPr>
        <w:spacing w:after="0" w:line="239" w:lineRule="exact"/>
        <w:rPr>
          <w:sz w:val="20"/>
          <w:szCs w:val="20"/>
          <w:color w:val="auto"/>
        </w:rPr>
      </w:pPr>
    </w:p>
    <w:p>
      <w:pPr>
        <w:ind w:left="220" w:hanging="212"/>
        <w:spacing w:after="0"/>
        <w:tabs>
          <w:tab w:leader="none" w:pos="220"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NAME OF REPORTING PERSON</w:t>
      </w:r>
    </w:p>
    <w:p>
      <w:pPr>
        <w:spacing w:after="0" w:line="25" w:lineRule="exact"/>
        <w:rPr>
          <w:rFonts w:ascii="Times New Roman" w:cs="Times New Roman" w:eastAsia="Times New Roman" w:hAnsi="Times New Roman"/>
          <w:sz w:val="17"/>
          <w:szCs w:val="17"/>
          <w:color w:val="auto"/>
        </w:rPr>
      </w:pPr>
    </w:p>
    <w:p>
      <w:pPr>
        <w:ind w:left="220" w:right="6199"/>
        <w:spacing w:after="0" w:line="502" w:lineRule="auto"/>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I.R.S. IDENTIFICATION NO. OF ABOVE PERSON The Vanguard Group - 23-1945930</w:t>
      </w:r>
    </w:p>
    <w:p>
      <w:pPr>
        <w:spacing w:after="0" w:line="1" w:lineRule="exact"/>
        <w:rPr>
          <w:rFonts w:ascii="Times New Roman" w:cs="Times New Roman" w:eastAsia="Times New Roman" w:hAnsi="Times New Roman"/>
          <w:sz w:val="17"/>
          <w:szCs w:val="17"/>
          <w:color w:val="auto"/>
        </w:rPr>
      </w:pPr>
    </w:p>
    <w:p>
      <w:pPr>
        <w:ind w:left="220" w:hanging="212"/>
        <w:spacing w:after="0"/>
        <w:tabs>
          <w:tab w:leader="none" w:pos="220"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CHECK THE APPROPRIATE [LINE] IF A MEMBER OF A GROUP</w:t>
      </w: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220" w:hanging="212"/>
        <w:spacing w:after="0"/>
        <w:tabs>
          <w:tab w:leader="none" w:pos="220"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SEC USE ONLY</w:t>
      </w:r>
    </w:p>
    <w:p>
      <w:pPr>
        <w:spacing w:after="0" w:line="200" w:lineRule="exact"/>
        <w:rPr>
          <w:rFonts w:ascii="Times New Roman" w:cs="Times New Roman" w:eastAsia="Times New Roman" w:hAnsi="Times New Roman"/>
          <w:sz w:val="17"/>
          <w:szCs w:val="17"/>
          <w:color w:val="auto"/>
        </w:rPr>
      </w:pPr>
    </w:p>
    <w:p>
      <w:pPr>
        <w:spacing w:after="0" w:line="200" w:lineRule="exact"/>
        <w:rPr>
          <w:rFonts w:ascii="Times New Roman" w:cs="Times New Roman" w:eastAsia="Times New Roman" w:hAnsi="Times New Roman"/>
          <w:sz w:val="17"/>
          <w:szCs w:val="17"/>
          <w:color w:val="auto"/>
        </w:rPr>
      </w:pPr>
    </w:p>
    <w:p>
      <w:pPr>
        <w:spacing w:after="0" w:line="255" w:lineRule="exact"/>
        <w:rPr>
          <w:rFonts w:ascii="Times New Roman" w:cs="Times New Roman" w:eastAsia="Times New Roman" w:hAnsi="Times New Roman"/>
          <w:sz w:val="17"/>
          <w:szCs w:val="17"/>
          <w:color w:val="auto"/>
        </w:rPr>
      </w:pPr>
    </w:p>
    <w:p>
      <w:pPr>
        <w:ind w:left="220" w:right="6459" w:hanging="212"/>
        <w:spacing w:after="0" w:line="513" w:lineRule="auto"/>
        <w:tabs>
          <w:tab w:leader="none" w:pos="218"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CITIZENSHIP OF PLACE OF ORGANIZATION Pennsylvania</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(For questions 5-8, report the number of shares beneficially owned by each reporting person with:)</w:t>
      </w:r>
    </w:p>
    <w:p>
      <w:pPr>
        <w:spacing w:after="0" w:line="223" w:lineRule="exact"/>
        <w:rPr>
          <w:sz w:val="20"/>
          <w:szCs w:val="20"/>
          <w:color w:val="auto"/>
        </w:rPr>
      </w:pPr>
    </w:p>
    <w:p>
      <w:pPr>
        <w:ind w:left="220" w:right="8159" w:hanging="212"/>
        <w:spacing w:after="0" w:line="513" w:lineRule="auto"/>
        <w:tabs>
          <w:tab w:leader="none" w:pos="218"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VOTING POWER 0</w:t>
      </w:r>
    </w:p>
    <w:p>
      <w:pPr>
        <w:spacing w:after="0" w:line="1" w:lineRule="exact"/>
        <w:rPr>
          <w:rFonts w:ascii="Times New Roman" w:cs="Times New Roman" w:eastAsia="Times New Roman" w:hAnsi="Times New Roman"/>
          <w:sz w:val="17"/>
          <w:szCs w:val="17"/>
          <w:color w:val="auto"/>
        </w:rPr>
      </w:pPr>
    </w:p>
    <w:p>
      <w:pPr>
        <w:ind w:left="220" w:right="7899" w:hanging="212"/>
        <w:spacing w:after="0" w:line="513" w:lineRule="auto"/>
        <w:tabs>
          <w:tab w:leader="none" w:pos="218"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SHARED VOTING POWER 43,659</w:t>
      </w:r>
    </w:p>
    <w:p>
      <w:pPr>
        <w:spacing w:after="0" w:line="1" w:lineRule="exact"/>
        <w:rPr>
          <w:rFonts w:ascii="Times New Roman" w:cs="Times New Roman" w:eastAsia="Times New Roman" w:hAnsi="Times New Roman"/>
          <w:sz w:val="17"/>
          <w:szCs w:val="17"/>
          <w:color w:val="auto"/>
        </w:rPr>
      </w:pPr>
    </w:p>
    <w:p>
      <w:pPr>
        <w:ind w:left="220" w:right="7779" w:hanging="212"/>
        <w:spacing w:after="0" w:line="513" w:lineRule="auto"/>
        <w:tabs>
          <w:tab w:leader="none" w:pos="218"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DISPOSITIVE POWER 12,917,893</w:t>
      </w:r>
    </w:p>
    <w:p>
      <w:pPr>
        <w:spacing w:after="0" w:line="1" w:lineRule="exact"/>
        <w:rPr>
          <w:rFonts w:ascii="Times New Roman" w:cs="Times New Roman" w:eastAsia="Times New Roman" w:hAnsi="Times New Roman"/>
          <w:sz w:val="17"/>
          <w:szCs w:val="17"/>
          <w:color w:val="auto"/>
        </w:rPr>
      </w:pPr>
    </w:p>
    <w:p>
      <w:pPr>
        <w:ind w:left="220" w:right="7519" w:hanging="212"/>
        <w:spacing w:after="0" w:line="513" w:lineRule="auto"/>
        <w:tabs>
          <w:tab w:leader="none" w:pos="218"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SHARED DISPOSITIVE POWER 160,898</w:t>
      </w:r>
    </w:p>
    <w:p>
      <w:pPr>
        <w:spacing w:after="0" w:line="1" w:lineRule="exact"/>
        <w:rPr>
          <w:rFonts w:ascii="Times New Roman" w:cs="Times New Roman" w:eastAsia="Times New Roman" w:hAnsi="Times New Roman"/>
          <w:sz w:val="17"/>
          <w:szCs w:val="17"/>
          <w:color w:val="auto"/>
        </w:rPr>
      </w:pPr>
    </w:p>
    <w:p>
      <w:pPr>
        <w:ind w:left="220" w:right="3699" w:hanging="212"/>
        <w:spacing w:after="0" w:line="513" w:lineRule="auto"/>
        <w:tabs>
          <w:tab w:leader="none" w:pos="208"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AGGREGATE AMOUNT BENEFICIALLY OWNED BY EACH REPORTING PERSON 13,078,791</w:t>
      </w:r>
    </w:p>
    <w:p>
      <w:pPr>
        <w:spacing w:after="0" w:line="1" w:lineRule="exact"/>
        <w:rPr>
          <w:rFonts w:ascii="Times New Roman" w:cs="Times New Roman" w:eastAsia="Times New Roman" w:hAnsi="Times New Roman"/>
          <w:sz w:val="17"/>
          <w:szCs w:val="17"/>
          <w:color w:val="auto"/>
        </w:rPr>
      </w:pPr>
    </w:p>
    <w:p>
      <w:pPr>
        <w:ind w:left="220" w:right="3119" w:hanging="212"/>
        <w:spacing w:after="0" w:line="513" w:lineRule="auto"/>
        <w:tabs>
          <w:tab w:leader="none" w:pos="303"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CHECK BOX IF THE AGGREGATE AMOUNT IN ROW (9) EXCLUDES CERTAIN SHARES N/A</w:t>
      </w:r>
    </w:p>
    <w:p>
      <w:pPr>
        <w:spacing w:after="0" w:line="1" w:lineRule="exact"/>
        <w:rPr>
          <w:rFonts w:ascii="Times New Roman" w:cs="Times New Roman" w:eastAsia="Times New Roman" w:hAnsi="Times New Roman"/>
          <w:sz w:val="17"/>
          <w:szCs w:val="17"/>
          <w:color w:val="auto"/>
        </w:rPr>
      </w:pPr>
    </w:p>
    <w:p>
      <w:pPr>
        <w:ind w:left="300" w:hanging="292"/>
        <w:spacing w:after="0"/>
        <w:tabs>
          <w:tab w:leader="none" w:pos="300"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PERCENT OF CLASS REPRESENTED BY AMOUNT IN ROW 9</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10.01%</w:t>
      </w:r>
    </w:p>
    <w:p>
      <w:pPr>
        <w:spacing w:after="0" w:line="223" w:lineRule="exact"/>
        <w:rPr>
          <w:sz w:val="20"/>
          <w:szCs w:val="20"/>
          <w:color w:val="auto"/>
        </w:rPr>
      </w:pPr>
    </w:p>
    <w:p>
      <w:pPr>
        <w:ind w:left="220" w:right="7459" w:hanging="212"/>
        <w:spacing w:after="0" w:line="546" w:lineRule="auto"/>
        <w:tabs>
          <w:tab w:leader="none" w:pos="300" w:val="left"/>
        </w:tabs>
        <w:numPr>
          <w:ilvl w:val="0"/>
          <w:numId w:val="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TYPE OF REPORTING PERSON 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134620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5" w:right="1440" w:bottom="1440" w:gutter="0" w:footer="0" w:header="0"/>
        </w:sectPr>
      </w:pPr>
    </w:p>
    <w:bookmarkStart w:id="2" w:name="page3"/>
    <w:bookmarkEnd w:id="2"/>
    <w:p>
      <w:pPr>
        <w:jc w:val="center"/>
        <w:ind w:right="-1120"/>
        <w:spacing w:after="0"/>
        <w:rPr>
          <w:sz w:val="20"/>
          <w:szCs w:val="20"/>
          <w:color w:val="auto"/>
        </w:rPr>
      </w:pPr>
      <w:r>
        <w:rPr>
          <w:rFonts w:ascii="Times New Roman" w:cs="Times New Roman" w:eastAsia="Times New Roman" w:hAnsi="Times New Roman"/>
          <w:sz w:val="17"/>
          <w:szCs w:val="17"/>
          <w:color w:val="auto"/>
        </w:rPr>
        <w:t>SECURITIES AND EXCHANGE COMMISSION</w:t>
      </w:r>
    </w:p>
    <w:p>
      <w:pPr>
        <w:spacing w:after="0" w:line="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7"/>
          <w:szCs w:val="17"/>
          <w:color w:val="auto"/>
        </w:rPr>
        <w:t>Washington, D.C. 20549</w:t>
      </w:r>
    </w:p>
    <w:p>
      <w:pPr>
        <w:spacing w:after="0" w:line="20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7"/>
          <w:szCs w:val="17"/>
          <w:color w:val="auto"/>
        </w:rPr>
        <w:t>Schedule 13G</w:t>
      </w:r>
    </w:p>
    <w:p>
      <w:pPr>
        <w:spacing w:after="0" w:line="25" w:lineRule="exact"/>
        <w:rPr>
          <w:sz w:val="20"/>
          <w:szCs w:val="20"/>
          <w:color w:val="auto"/>
        </w:rPr>
      </w:pPr>
    </w:p>
    <w:p>
      <w:pPr>
        <w:jc w:val="center"/>
        <w:ind w:right="-1120"/>
        <w:spacing w:after="0"/>
        <w:rPr>
          <w:sz w:val="20"/>
          <w:szCs w:val="20"/>
          <w:color w:val="auto"/>
        </w:rPr>
      </w:pPr>
      <w:r>
        <w:rPr>
          <w:rFonts w:ascii="Times New Roman" w:cs="Times New Roman" w:eastAsia="Times New Roman" w:hAnsi="Times New Roman"/>
          <w:sz w:val="17"/>
          <w:szCs w:val="17"/>
          <w:color w:val="auto"/>
        </w:rPr>
        <w:t>Under the Securities Act of 1934</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1(a) - Name of Issuer:</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Flowserve Corp.</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1(b) - Address of Issuer's Principal Executive Offices:</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5215 North O'Connor Boulevard, Suite 2300</w:t>
      </w:r>
    </w:p>
    <w:p>
      <w:pPr>
        <w:spacing w:after="0" w:line="25"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Irving, TX 75039</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2(a) - Name of Person Filing:</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The Vanguard Group - 23-1945930</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2(b) – Address of Principal Business Office or, if none, residence:</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100 Vanguard Blvd.</w:t>
      </w:r>
    </w:p>
    <w:p>
      <w:pPr>
        <w:spacing w:after="0" w:line="25"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Malvern, PA 19355</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2(c) – Citizenship:</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Pennsylvania</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2(d) - Title of Class of Securities:</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Common Stock</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2(e) - CUSIP Number</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34354P105</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3 - Type of Filing:</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This statement is being filed pursuant to Rule 13d-1. An investment adviser in accordance with §240.13d-1(b)(1)(ii)(E).</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4 - Ownership:</w:t>
      </w:r>
    </w:p>
    <w:p>
      <w:pPr>
        <w:spacing w:after="0" w:line="223" w:lineRule="exact"/>
        <w:rPr>
          <w:sz w:val="20"/>
          <w:szCs w:val="20"/>
          <w:color w:val="auto"/>
        </w:rPr>
      </w:pPr>
    </w:p>
    <w:p>
      <w:pPr>
        <w:ind w:left="320" w:hanging="227"/>
        <w:spacing w:after="0"/>
        <w:tabs>
          <w:tab w:leader="none" w:pos="320" w:val="left"/>
        </w:tabs>
        <w:numPr>
          <w:ilvl w:val="0"/>
          <w:numId w:val="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Amount Beneficially Owned:</w:t>
      </w:r>
    </w:p>
    <w:p>
      <w:pPr>
        <w:spacing w:after="0" w:line="223" w:lineRule="exact"/>
        <w:rPr>
          <w:rFonts w:ascii="Times New Roman" w:cs="Times New Roman" w:eastAsia="Times New Roman" w:hAnsi="Times New Roman"/>
          <w:sz w:val="17"/>
          <w:szCs w:val="17"/>
          <w:color w:val="auto"/>
        </w:rPr>
      </w:pPr>
    </w:p>
    <w:p>
      <w:pPr>
        <w:ind w:left="340" w:hanging="247"/>
        <w:spacing w:after="0"/>
        <w:tabs>
          <w:tab w:leader="none" w:pos="340" w:val="left"/>
        </w:tabs>
        <w:numPr>
          <w:ilvl w:val="0"/>
          <w:numId w:val="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Percent of Class: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309880</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685" w:right="1440" w:bottom="1440" w:gutter="0" w:footer="0" w:header="0"/>
        </w:sectPr>
      </w:pPr>
    </w:p>
    <w:bookmarkStart w:id="3" w:name="page4"/>
    <w:bookmarkEnd w:id="3"/>
    <w:p>
      <w:pPr>
        <w:ind w:left="500" w:hanging="276"/>
        <w:spacing w:after="0"/>
        <w:tabs>
          <w:tab w:leader="none" w:pos="500" w:val="left"/>
        </w:tabs>
        <w:numPr>
          <w:ilvl w:val="0"/>
          <w:numId w:val="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Number of shares as to which such person has:</w:t>
      </w:r>
    </w:p>
    <w:p>
      <w:pPr>
        <w:spacing w:after="0" w:line="223" w:lineRule="exact"/>
        <w:rPr>
          <w:rFonts w:ascii="Times New Roman" w:cs="Times New Roman" w:eastAsia="Times New Roman" w:hAnsi="Times New Roman"/>
          <w:sz w:val="17"/>
          <w:szCs w:val="17"/>
          <w:color w:val="auto"/>
        </w:rPr>
      </w:pPr>
    </w:p>
    <w:p>
      <w:pPr>
        <w:ind w:left="480" w:hanging="256"/>
        <w:spacing w:after="0"/>
        <w:tabs>
          <w:tab w:leader="none" w:pos="480" w:val="left"/>
        </w:tabs>
        <w:numPr>
          <w:ilvl w:val="0"/>
          <w:numId w:val="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power to vote or direct to vote:</w:t>
      </w:r>
    </w:p>
    <w:p>
      <w:pPr>
        <w:spacing w:after="0" w:line="223" w:lineRule="exact"/>
        <w:rPr>
          <w:rFonts w:ascii="Times New Roman" w:cs="Times New Roman" w:eastAsia="Times New Roman" w:hAnsi="Times New Roman"/>
          <w:sz w:val="17"/>
          <w:szCs w:val="17"/>
          <w:color w:val="auto"/>
        </w:rPr>
      </w:pPr>
    </w:p>
    <w:p>
      <w:pPr>
        <w:ind w:left="520" w:hanging="296"/>
        <w:spacing w:after="0"/>
        <w:tabs>
          <w:tab w:leader="none" w:pos="520" w:val="left"/>
        </w:tabs>
        <w:numPr>
          <w:ilvl w:val="0"/>
          <w:numId w:val="1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shared power to vote or direct to vote:</w:t>
      </w:r>
    </w:p>
    <w:p>
      <w:pPr>
        <w:spacing w:after="0" w:line="223" w:lineRule="exact"/>
        <w:rPr>
          <w:rFonts w:ascii="Times New Roman" w:cs="Times New Roman" w:eastAsia="Times New Roman" w:hAnsi="Times New Roman"/>
          <w:sz w:val="17"/>
          <w:szCs w:val="17"/>
          <w:color w:val="auto"/>
        </w:rPr>
      </w:pPr>
    </w:p>
    <w:p>
      <w:pPr>
        <w:jc w:val="both"/>
        <w:ind w:left="220" w:right="6900" w:firstLine="4"/>
        <w:spacing w:after="0" w:line="513" w:lineRule="auto"/>
        <w:tabs>
          <w:tab w:leader="none" w:pos="562" w:val="left"/>
        </w:tabs>
        <w:numPr>
          <w:ilvl w:val="0"/>
          <w:numId w:val="1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power to dispose of or to direct the disposition of: (iv) shared power to dispose or to direct the disposition of:</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Comments:</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The responses to questions 5 through 9 and 11 on the cover page(s) are incorporated by reference into this Item 4.  </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5 - Ownership of Five Percent or Less of a Class:</w:t>
      </w:r>
    </w:p>
    <w:p>
      <w:pPr>
        <w:spacing w:after="0" w:line="223" w:lineRule="exact"/>
        <w:rPr>
          <w:sz w:val="20"/>
          <w:szCs w:val="20"/>
          <w:color w:val="auto"/>
        </w:rPr>
      </w:pPr>
    </w:p>
    <w:p>
      <w:pPr>
        <w:ind w:firstLine="216"/>
        <w:spacing w:after="0" w:line="229" w:lineRule="exact"/>
        <w:rPr>
          <w:sz w:val="20"/>
          <w:szCs w:val="20"/>
          <w:color w:val="auto"/>
        </w:rPr>
      </w:pPr>
      <w:r>
        <w:rPr>
          <w:rFonts w:ascii="Times New Roman" w:cs="Times New Roman" w:eastAsia="Times New Roman" w:hAnsi="Times New Roman"/>
          <w:sz w:val="17"/>
          <w:szCs w:val="17"/>
          <w:color w:val="auto"/>
        </w:rPr>
        <w:t xml:space="preserve">If this statement is being filed to report the fact that as of the date hereof the reporting person has ceased to be the beneficial owner of more than 5 percent of the class of securities, check the following </w:t>
      </w:r>
      <w:r>
        <w:rPr>
          <w:rFonts w:ascii="MS PGothic" w:cs="MS PGothic" w:eastAsia="MS PGothic" w:hAnsi="MS PGothic"/>
          <w:sz w:val="17"/>
          <w:szCs w:val="17"/>
          <w:color w:val="auto"/>
        </w:rPr>
        <w:t>☐</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6 - Ownership of More Than Five Percent on Behalf of Another Person:</w:t>
      </w:r>
    </w:p>
    <w:p>
      <w:pPr>
        <w:spacing w:after="0" w:line="223" w:lineRule="exact"/>
        <w:rPr>
          <w:sz w:val="20"/>
          <w:szCs w:val="20"/>
          <w:color w:val="auto"/>
        </w:rPr>
      </w:pPr>
    </w:p>
    <w:p>
      <w:pPr>
        <w:ind w:right="140" w:firstLine="216"/>
        <w:spacing w:after="0" w:line="281" w:lineRule="auto"/>
        <w:rPr>
          <w:sz w:val="20"/>
          <w:szCs w:val="20"/>
          <w:color w:val="auto"/>
        </w:rPr>
      </w:pPr>
      <w:r>
        <w:rPr>
          <w:rFonts w:ascii="Times New Roman" w:cs="Times New Roman" w:eastAsia="Times New Roman" w:hAnsi="Times New Roman"/>
          <w:sz w:val="17"/>
          <w:szCs w:val="17"/>
          <w:color w:val="auto"/>
        </w:rPr>
        <w:t>The Vanguard Group, Inc.'s clients, including investment companies registered under the Investment Company Act of 1940 and other managed accounts, have the right to receive or the power to direct the receipt of dividends from, or the proceeds from the sale of, the securities reported herein.</w:t>
      </w:r>
    </w:p>
    <w:p>
      <w:pPr>
        <w:spacing w:after="0" w:line="16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No one other person's interest in the securities reported herein is more than 5%.</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7 - Identification and Classification of the Subsidiary Which Acquired The Security Being Reported on by the Parent Holding Company:</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8 - Identification and Classification of Members of Group:</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9 - Notice of Dissolution of Group:</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Not applicable</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10 - Certification:</w:t>
      </w:r>
    </w:p>
    <w:p>
      <w:pPr>
        <w:spacing w:after="0" w:line="223" w:lineRule="exact"/>
        <w:rPr>
          <w:sz w:val="20"/>
          <w:szCs w:val="20"/>
          <w:color w:val="auto"/>
        </w:rPr>
      </w:pPr>
    </w:p>
    <w:p>
      <w:pPr>
        <w:ind w:right="140" w:firstLine="216"/>
        <w:spacing w:after="0" w:line="259" w:lineRule="auto"/>
        <w:rPr>
          <w:sz w:val="20"/>
          <w:szCs w:val="20"/>
          <w:color w:val="auto"/>
        </w:rPr>
      </w:pPr>
      <w:r>
        <w:rPr>
          <w:rFonts w:ascii="Times New Roman" w:cs="Times New Roman" w:eastAsia="Times New Roman" w:hAnsi="Times New Roman"/>
          <w:sz w:val="17"/>
          <w:szCs w:val="17"/>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in connection with or as a participant in any transaction having that purpose or effect, other than activities solely in connection with a nomination under §240.14a-11.</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Signature</w:t>
      </w:r>
    </w:p>
    <w:p>
      <w:pPr>
        <w:spacing w:after="0" w:line="223"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17"/>
          <w:szCs w:val="17"/>
          <w:color w:val="auto"/>
        </w:rPr>
        <w:t>After reasonable inquiry and to the best of my knowledge and belief, I certify that the information set forth in this statement is true, complete and correct.</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Date: January 10, 2023</w:t>
      </w:r>
    </w:p>
    <w:p>
      <w:pPr>
        <w:spacing w:after="0" w:line="226"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By /s/ Ashley Grim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2607310</wp:posOffset>
            </wp:positionH>
            <wp:positionV relativeFrom="paragraph">
              <wp:posOffset>-7620</wp:posOffset>
            </wp:positionV>
            <wp:extent cx="75819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58190" cy="8890"/>
                    </a:xfrm>
                    <a:prstGeom prst="rect">
                      <a:avLst/>
                    </a:prstGeom>
                    <a:noFill/>
                  </pic:spPr>
                </pic:pic>
              </a:graphicData>
            </a:graphic>
          </wp:anchor>
        </w:drawing>
      </w:r>
    </w:p>
    <w:p>
      <w:pPr>
        <w:spacing w:after="0" w:line="7"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Name: Ashley Grim</w:t>
      </w:r>
    </w:p>
    <w:p>
      <w:pPr>
        <w:spacing w:after="0" w:line="9" w:lineRule="exact"/>
        <w:rPr>
          <w:sz w:val="20"/>
          <w:szCs w:val="20"/>
          <w:color w:val="auto"/>
        </w:rPr>
      </w:pPr>
    </w:p>
    <w:p>
      <w:pPr>
        <w:ind w:left="3900"/>
        <w:spacing w:after="0"/>
        <w:rPr>
          <w:sz w:val="20"/>
          <w:szCs w:val="20"/>
          <w:color w:val="auto"/>
        </w:rPr>
      </w:pPr>
      <w:r>
        <w:rPr>
          <w:rFonts w:ascii="Times New Roman" w:cs="Times New Roman" w:eastAsia="Times New Roman" w:hAnsi="Times New Roman"/>
          <w:sz w:val="18"/>
          <w:szCs w:val="18"/>
          <w:color w:val="auto"/>
        </w:rPr>
        <w:t>Title: Head of Global Fund Administration</w:t>
      </w:r>
    </w:p>
    <w:sectPr>
      <w:pgSz w:w="11900" w:h="16838" w:orient="portrait"/>
      <w:cols w:equalWidth="0" w:num="1">
        <w:col w:w="11200"/>
      </w:cols>
      <w:pgMar w:left="320" w:top="685"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1."/>
      <w:numFmt w:val="decimal"/>
      <w:start w:val="1"/>
    </w:lvl>
  </w:abstractNum>
  <w:abstractNum w:abstractNumId="3">
    <w:nsid w:val="79E2A9E3"/>
    <w:multiLevelType w:val="hybridMultilevel"/>
    <w:lvl w:ilvl="0">
      <w:lvlJc w:val="left"/>
      <w:lvlText w:val="%1."/>
      <w:numFmt w:val="decimal"/>
      <w:start w:val="3"/>
    </w:lvl>
  </w:abstractNum>
  <w:abstractNum w:abstractNumId="4">
    <w:nsid w:val="7545E146"/>
    <w:multiLevelType w:val="hybridMultilevel"/>
    <w:lvl w:ilvl="0">
      <w:lvlJc w:val="left"/>
      <w:lvlText w:val="%1."/>
      <w:numFmt w:val="decimal"/>
      <w:start w:val="5"/>
    </w:lvl>
  </w:abstractNum>
  <w:abstractNum w:abstractNumId="5">
    <w:nsid w:val="515F007C"/>
    <w:multiLevelType w:val="hybridMultilevel"/>
    <w:lvl w:ilvl="0">
      <w:lvlJc w:val="left"/>
      <w:lvlText w:val="%1."/>
      <w:numFmt w:val="decimal"/>
      <w:start w:val="12"/>
    </w:lvl>
  </w:abstractNum>
  <w:abstractNum w:abstractNumId="6">
    <w:nsid w:val="5BD062C2"/>
    <w:multiLevelType w:val="hybridMultilevel"/>
    <w:lvl w:ilvl="0">
      <w:lvlJc w:val="left"/>
      <w:lvlText w:val="(%1)"/>
      <w:numFmt w:val="lowerLetter"/>
      <w:start w:val="1"/>
    </w:lvl>
  </w:abstractNum>
  <w:abstractNum w:abstractNumId="7">
    <w:nsid w:val="12200854"/>
    <w:multiLevelType w:val="hybridMultilevel"/>
    <w:lvl w:ilvl="0">
      <w:lvlJc w:val="left"/>
      <w:lvlText w:val="(%1)"/>
      <w:numFmt w:val="lowerLetter"/>
      <w:start w:val="3"/>
    </w:lvl>
  </w:abstractNum>
  <w:abstractNum w:abstractNumId="8">
    <w:nsid w:val="4DB127F8"/>
    <w:multiLevelType w:val="hybridMultilevel"/>
    <w:lvl w:ilvl="0">
      <w:lvlJc w:val="left"/>
      <w:lvlText w:val="(%1)"/>
      <w:numFmt w:val="lowerLetter"/>
      <w:start w:val="9"/>
    </w:lvl>
  </w:abstractNum>
  <w:abstractNum w:abstractNumId="9">
    <w:nsid w:val="216231B"/>
    <w:multiLevelType w:val="hybridMultilevel"/>
    <w:lvl w:ilvl="0">
      <w:lvlJc w:val="left"/>
      <w:lvlText w:val="(%1)"/>
      <w:numFmt w:val="lowerLetter"/>
      <w:start w:val="35"/>
    </w:lvl>
  </w:abstractNum>
  <w:abstractNum w:abstractNumId="10">
    <w:nsid w:val="1F16E9E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2023-01-10T11:40:22Z</dcterms:created>
  <dcterms:modified xsi:type="dcterms:W3CDTF">2023-01-10T11:40:22Z</dcterms:modified>
</cp:coreProperties>
</file>