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4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left="240" w:right="6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8"/>
          <w:szCs w:val="8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8"/>
          <w:szCs w:val="8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-107950</wp:posOffset>
            </wp:positionV>
            <wp:extent cx="91440" cy="91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560" w:type="dxa"/>
            <w:vAlign w:val="bottom"/>
          </w:tcPr>
          <w:p>
            <w:pPr>
              <w:jc w:val="center"/>
              <w:ind w:right="1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8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3235-0287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560" w:type="dxa"/>
            <w:vAlign w:val="bottom"/>
            <w:vMerge w:val="restart"/>
          </w:tcPr>
          <w:p>
            <w:pPr>
              <w:jc w:val="center"/>
              <w:ind w:right="1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5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5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4904740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-441325</wp:posOffset>
            </wp:positionV>
            <wp:extent cx="48260" cy="4546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-2341245</wp:posOffset>
            </wp:positionH>
            <wp:positionV relativeFrom="paragraph">
              <wp:posOffset>7620</wp:posOffset>
            </wp:positionV>
            <wp:extent cx="7317740" cy="2553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55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940" w:space="720"/>
            <w:col w:w="7820"/>
          </w:cols>
          <w:pgMar w:left="220" w:top="197" w:right="199" w:bottom="1440" w:gutter="0" w:footer="0" w:header="0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  <w:vertAlign w:val="superscript"/>
              </w:rPr>
              <w:t>*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14"/>
                <w:szCs w:val="14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14"/>
                  <w:szCs w:val="14"/>
                  <w:color w:val="0000EE"/>
                </w:rPr>
                <w:t>Gillespie Keith E.</w:t>
              </w:r>
            </w:hyperlink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60" w:type="dxa"/>
            <w:vAlign w:val="bottom"/>
            <w:gridSpan w:val="2"/>
          </w:tcPr>
          <w:p>
            <w:pPr>
              <w:spacing w:after="0" w:line="126" w:lineRule="exact"/>
              <w:rPr>
                <w:rFonts w:ascii="Arial" w:cs="Arial" w:eastAsia="Arial" w:hAnsi="Arial"/>
                <w:sz w:val="14"/>
                <w:szCs w:val="14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4"/>
                  <w:szCs w:val="14"/>
                  <w:color w:val="0000EE"/>
                </w:rPr>
                <w:t xml:space="preserve">FLOWSERVE CORP </w:t>
              </w:r>
            </w:hyperlink>
            <w:r>
              <w:rPr>
                <w:rFonts w:ascii="Arial" w:cs="Arial" w:eastAsia="Arial" w:hAnsi="Arial"/>
                <w:sz w:val="14"/>
                <w:szCs w:val="14"/>
                <w:color w:val="000000"/>
              </w:rPr>
              <w:t>[</w:t>
            </w:r>
            <w:r>
              <w:rPr>
                <w:rFonts w:ascii="Arial" w:cs="Arial" w:eastAsia="Arial" w:hAnsi="Arial"/>
                <w:sz w:val="14"/>
                <w:szCs w:val="14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>FLS</w:t>
            </w:r>
            <w:r>
              <w:rPr>
                <w:rFonts w:ascii="Arial" w:cs="Arial" w:eastAsia="Arial" w:hAnsi="Arial"/>
                <w:sz w:val="14"/>
                <w:szCs w:val="14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1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5215 NORTH O'CONNOR BLVD #2300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05/13/2018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-2" w:right="1520" w:firstLine="2"/>
        <w:spacing w:after="0" w:line="239" w:lineRule="auto"/>
        <w:tabs>
          <w:tab w:leader="none" w:pos="98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538"/>
        <w:spacing w:after="0"/>
        <w:tabs>
          <w:tab w:leader="none" w:pos="21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ind w:left="218"/>
        <w:spacing w:after="0"/>
        <w:tabs>
          <w:tab w:leader="none" w:pos="517" w:val="left"/>
          <w:tab w:leader="none" w:pos="21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ind w:right="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SVP, Chief Sales Officer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020" w:space="42"/>
            <w:col w:w="3418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7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4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4. If Amendment, Date of Original Filed 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6. Individual or Joint/Group Filing (Check Applicable Line)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IRVING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TX</w:t>
            </w:r>
          </w:p>
        </w:tc>
        <w:tc>
          <w:tcPr>
            <w:tcW w:w="17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75039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X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One Reporting Person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Form filed by More than One Reporting Person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(City)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(State)</w:t>
            </w:r>
          </w:p>
        </w:tc>
        <w:tc>
          <w:tcPr>
            <w:tcW w:w="2580" w:type="dxa"/>
            <w:vAlign w:val="bottom"/>
            <w:gridSpan w:val="2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(Zip)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60" w:type="dxa"/>
            <w:vAlign w:val="bottom"/>
            <w:gridSpan w:val="8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22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Securities Acquired (A) or Disposed Of (D) (Instr.</w:t>
            </w:r>
          </w:p>
        </w:tc>
        <w:tc>
          <w:tcPr>
            <w:tcW w:w="1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Amount of Securities</w:t>
            </w:r>
          </w:p>
        </w:tc>
        <w:tc>
          <w:tcPr>
            <w:tcW w:w="1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Ownership Form: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 (Instr. 8)</w:t>
            </w: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 Owned Following</w:t>
            </w:r>
          </w:p>
        </w:tc>
        <w:tc>
          <w:tcPr>
            <w:tcW w:w="1000" w:type="dxa"/>
            <w:vAlign w:val="bottom"/>
          </w:tcPr>
          <w:p>
            <w:pPr>
              <w:ind w:left="4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Direct (D) or Indirect (I)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Reported Transaction(s)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7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 or (D)</w:t>
            </w: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8"/>
        </w:trPr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Common Stock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9"/>
              </w:rPr>
              <w:t>05/13/2018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00FF"/>
                <w:w w:val="71"/>
              </w:rPr>
              <w:t>F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4,076</w:t>
            </w:r>
          </w:p>
        </w:tc>
        <w:tc>
          <w:tcPr>
            <w:tcW w:w="9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43.53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29,819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54"/>
        </w:trPr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59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  <w:gridSpan w:val="8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gridSpan w:val="7"/>
          </w:tcPr>
          <w:p>
            <w:pPr>
              <w:jc w:val="center"/>
              <w:ind w:right="3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"/>
        </w:trPr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13"/>
        </w:trPr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1. Title of Derivative Security (Instr.</w:t>
            </w: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2.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4. Transaction Code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5. Number of Derivative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7. Title and Amount of Securities Underlying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10. Ownership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11. Nature of</w:t>
            </w:r>
          </w:p>
        </w:tc>
      </w:tr>
      <w:tr>
        <w:trPr>
          <w:trHeight w:val="90"/>
        </w:trPr>
        <w:tc>
          <w:tcPr>
            <w:tcW w:w="146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3)</w:t>
            </w: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Securities Acquired (A) or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960" w:type="dxa"/>
            <w:vAlign w:val="bottom"/>
            <w:gridSpan w:val="4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 Security (Instr. 3 and 4)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Indirect Beneficial</w:t>
            </w:r>
          </w:p>
        </w:tc>
      </w:tr>
      <w:tr>
        <w:trPr>
          <w:trHeight w:val="9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if any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Disposed of (D) (Instr. 3, 4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Ownership (Instr.</w:t>
            </w:r>
          </w:p>
        </w:tc>
      </w:tr>
      <w:tr>
        <w:trPr>
          <w:trHeight w:val="9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Price of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and 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9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Owned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65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8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95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9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07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V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(A)</w:t>
            </w: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  <w:w w:val="96"/>
              </w:rPr>
              <w:t>Title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Number of Shares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0"/>
        </w:trPr>
        <w:tc>
          <w:tcPr>
            <w:tcW w:w="1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32"/>
        </w:trPr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0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88"/>
              </w:rPr>
              <w:t>/s/ Akshar C. Patel, attorney-in-fact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05/15/2018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50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4 (b)(v).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Section 16 Power of Attorney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LIMITED POWER OF ATTORNEY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undersigned hereby constitutes and appoints each of R. Scott Rowe, Akshar C. Patel, Charles L. Armstrong, Lee S. Eckert and Shakeeb U. Mir, signing singly, the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an officer and/or director of Flowserve Corporation (the "Company"), Forms 3, 4 a</w:t>
      </w:r>
    </w:p>
    <w:p>
      <w:pPr>
        <w:spacing w:after="0" w:line="1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that may be necessary, desirable or appropriate to complete and execute any such Form 3, 4</w:t>
      </w:r>
    </w:p>
    <w:p>
      <w:pPr>
        <w:spacing w:after="0" w:line="1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jc w:val="both"/>
        <w:ind w:left="8" w:hanging="8"/>
        <w:spacing w:after="0" w:line="236" w:lineRule="auto"/>
        <w:tabs>
          <w:tab w:leader="none" w:pos="289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2"/>
          <w:szCs w:val="12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take any and all other action of any type whatsoever in connection with the foregoing that, in the opinion of such attorney-in-fact, may be of benefit to, in th The undersigned hereby grants to each such attorney-in-fact full power and authority to do and perform any and every act and thing whatsoever requisite, necessary o This Power of Attorney shall remain in full force and effect until the undersigned is no longer required to file Forms 3, 4 and 5 with respect to the undersigned's The undersigned is executing this Power of Attorney on the date set forth below.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Keith E. Gillespie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Signature</w:t>
      </w:r>
    </w:p>
    <w:p>
      <w:pPr>
        <w:ind w:left="8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Keith E. Gillespie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Print Name</w:t>
      </w:r>
    </w:p>
    <w:p>
      <w:pPr>
        <w:ind w:left="8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May 15, 2018</w: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Date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**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1570" TargetMode="External"/><Relationship Id="rId13" Type="http://schemas.openxmlformats.org/officeDocument/2006/relationships/hyperlink" Target="http://www.sec.gov/cgi-bin/browse-edgar?action=getcompany&amp;CIK=00000306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2019-12-23T14:17:00Z</dcterms:created>
  <dcterms:modified xsi:type="dcterms:W3CDTF">2019-12-23T14:17:00Z</dcterms:modified>
</cp:coreProperties>
</file>