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6"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-241935</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5482590</wp:posOffset>
            </wp:positionH>
            <wp:positionV relativeFrom="paragraph">
              <wp:posOffset>-650240</wp:posOffset>
            </wp:positionV>
            <wp:extent cx="59690" cy="663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3575"/>
                    </a:xfrm>
                    <a:prstGeom prst="rect">
                      <a:avLst/>
                    </a:prstGeom>
                    <a:noFill/>
                  </pic:spPr>
                </pic:pic>
              </a:graphicData>
            </a:graphic>
          </wp:anchor>
        </w:drawing>
        <w:drawing>
          <wp:anchor simplePos="0" relativeHeight="251657728" behindDoc="1" locked="0" layoutInCell="0" allowOverlap="1">
            <wp:simplePos x="0" y="0"/>
            <wp:positionH relativeFrom="column">
              <wp:posOffset>4146550</wp:posOffset>
            </wp:positionH>
            <wp:positionV relativeFrom="paragraph">
              <wp:posOffset>-650240</wp:posOffset>
            </wp:positionV>
            <wp:extent cx="59690" cy="663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357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4959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4959350"/>
                    </a:xfrm>
                    <a:prstGeom prst="rect">
                      <a:avLst/>
                    </a:prstGeom>
                    <a:noFill/>
                  </pic:spPr>
                </pic:pic>
              </a:graphicData>
            </a:graphic>
          </wp:anchor>
        </w:drawing>
      </w:r>
    </w:p>
    <w:p>
      <w:pPr>
        <w:spacing w:after="0" w:line="40"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tbl>
      <w:tblPr>
        <w:tblLayout w:type="fixed"/>
        <w:tblInd w:w="80" w:type="dxa"/>
        <w:tblCellMar>
          <w:top w:w="0" w:type="dxa"/>
          <w:left w:w="0" w:type="dxa"/>
          <w:bottom w:w="0" w:type="dxa"/>
          <w:right w:w="0" w:type="dxa"/>
        </w:tblCellMar>
      </w:tblPr>
      <w:tr>
        <w:trPr>
          <w:trHeight w:val="253"/>
        </w:trPr>
        <w:tc>
          <w:tcPr>
            <w:tcW w:w="25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40" w:type="dxa"/>
            <w:vAlign w:val="bottom"/>
          </w:tcPr>
          <w:p>
            <w:pPr>
              <w:spacing w:after="0"/>
              <w:rPr>
                <w:sz w:val="21"/>
                <w:szCs w:val="21"/>
                <w:color w:val="auto"/>
              </w:rPr>
            </w:pPr>
          </w:p>
        </w:tc>
        <w:tc>
          <w:tcPr>
            <w:tcW w:w="300" w:type="dxa"/>
            <w:vAlign w:val="bottom"/>
            <w:gridSpan w:val="3"/>
          </w:tcPr>
          <w:p>
            <w:pPr>
              <w:ind w:left="160"/>
              <w:spacing w:after="0"/>
              <w:rPr>
                <w:sz w:val="20"/>
                <w:szCs w:val="20"/>
                <w:color w:val="auto"/>
              </w:rPr>
            </w:pPr>
            <w:r>
              <w:rPr>
                <w:rFonts w:ascii="Arial" w:cs="Arial" w:eastAsia="Arial" w:hAnsi="Arial"/>
                <w:sz w:val="13"/>
                <w:szCs w:val="13"/>
                <w:color w:val="auto"/>
              </w:rPr>
              <w:t>2.</w:t>
            </w:r>
          </w:p>
        </w:tc>
        <w:tc>
          <w:tcPr>
            <w:tcW w:w="378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8"/>
        </w:trPr>
        <w:tc>
          <w:tcPr>
            <w:tcW w:w="40" w:type="dxa"/>
            <w:vAlign w:val="bottom"/>
          </w:tcPr>
          <w:p>
            <w:pPr>
              <w:spacing w:after="0"/>
              <w:rPr>
                <w:sz w:val="16"/>
                <w:szCs w:val="16"/>
                <w:color w:val="auto"/>
              </w:rPr>
            </w:pPr>
          </w:p>
        </w:tc>
        <w:tc>
          <w:tcPr>
            <w:tcW w:w="254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Roueche John E III</w:t>
              </w:r>
            </w:hyperlink>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980" w:type="dxa"/>
            <w:vAlign w:val="bottom"/>
            <w:gridSpan w:val="4"/>
          </w:tcPr>
          <w:p>
            <w:pPr>
              <w:ind w:left="60"/>
              <w:spacing w:after="0" w:line="188" w:lineRule="exact"/>
              <w:rPr>
                <w:rFonts w:ascii="Arial" w:cs="Arial" w:eastAsia="Arial" w:hAnsi="Arial"/>
                <w:sz w:val="21"/>
                <w:szCs w:val="21"/>
                <w:color w:val="0000EE"/>
              </w:rPr>
            </w:pPr>
            <w:hyperlink r:id="rId13">
              <w:r>
                <w:rPr>
                  <w:rFonts w:ascii="Arial" w:cs="Arial" w:eastAsia="Arial" w:hAnsi="Arial"/>
                  <w:sz w:val="21"/>
                  <w:szCs w:val="21"/>
                  <w:color w:val="0000EE"/>
                </w:rPr>
                <w:t xml:space="preserve">FLOWSERVE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540" w:type="dxa"/>
            <w:vAlign w:val="bottom"/>
            <w:gridSpan w:val="3"/>
            <w:vMerge w:val="continue"/>
          </w:tcPr>
          <w:p>
            <w:pPr>
              <w:spacing w:after="0"/>
              <w:rPr>
                <w:sz w:val="5"/>
                <w:szCs w:val="5"/>
                <w:color w:val="auto"/>
              </w:rPr>
            </w:pPr>
          </w:p>
        </w:tc>
        <w:tc>
          <w:tcPr>
            <w:tcW w:w="1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Borders>
              <w:top w:val="single" w:sz="8" w:color="0000EE"/>
            </w:tcBorders>
          </w:tcPr>
          <w:p>
            <w:pPr>
              <w:spacing w:after="0"/>
              <w:rPr>
                <w:sz w:val="5"/>
                <w:szCs w:val="5"/>
                <w:color w:val="auto"/>
              </w:rPr>
            </w:pPr>
          </w:p>
        </w:tc>
        <w:tc>
          <w:tcPr>
            <w:tcW w:w="1740" w:type="dxa"/>
            <w:vAlign w:val="bottom"/>
            <w:tcBorders>
              <w:top w:val="single" w:sz="8" w:color="0000EE"/>
            </w:tcBorders>
          </w:tcPr>
          <w:p>
            <w:pPr>
              <w:spacing w:after="0"/>
              <w:rPr>
                <w:sz w:val="5"/>
                <w:szCs w:val="5"/>
                <w:color w:val="auto"/>
              </w:rPr>
            </w:pPr>
          </w:p>
        </w:tc>
        <w:tc>
          <w:tcPr>
            <w:tcW w:w="20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40" w:type="dxa"/>
            <w:vAlign w:val="bottom"/>
          </w:tcPr>
          <w:p>
            <w:pPr>
              <w:spacing w:after="0"/>
              <w:rPr>
                <w:sz w:val="18"/>
                <w:szCs w:val="18"/>
                <w:color w:val="auto"/>
              </w:rPr>
            </w:pPr>
          </w:p>
        </w:tc>
        <w:tc>
          <w:tcPr>
            <w:tcW w:w="820" w:type="dxa"/>
            <w:vAlign w:val="bottom"/>
            <w:tcBorders>
              <w:top w:val="single" w:sz="8" w:color="0000EE"/>
              <w:bottom w:val="single" w:sz="8" w:color="9A9A9A"/>
            </w:tcBorders>
          </w:tcPr>
          <w:p>
            <w:pPr>
              <w:spacing w:after="0"/>
              <w:rPr>
                <w:sz w:val="18"/>
                <w:szCs w:val="18"/>
                <w:color w:val="auto"/>
              </w:rPr>
            </w:pPr>
          </w:p>
        </w:tc>
        <w:tc>
          <w:tcPr>
            <w:tcW w:w="840" w:type="dxa"/>
            <w:vAlign w:val="bottom"/>
            <w:tcBorders>
              <w:top w:val="single" w:sz="8" w:color="0000EE"/>
              <w:bottom w:val="single" w:sz="8" w:color="9A9A9A"/>
            </w:tcBorders>
          </w:tcPr>
          <w:p>
            <w:pPr>
              <w:spacing w:after="0"/>
              <w:rPr>
                <w:sz w:val="18"/>
                <w:szCs w:val="18"/>
                <w:color w:val="auto"/>
              </w:rPr>
            </w:pPr>
          </w:p>
        </w:tc>
        <w:tc>
          <w:tcPr>
            <w:tcW w:w="880" w:type="dxa"/>
            <w:vAlign w:val="bottom"/>
            <w:tcBorders>
              <w:bottom w:val="single" w:sz="8" w:color="9A9A9A"/>
            </w:tcBorders>
          </w:tcPr>
          <w:p>
            <w:pPr>
              <w:spacing w:after="0"/>
              <w:rPr>
                <w:sz w:val="18"/>
                <w:szCs w:val="18"/>
                <w:color w:val="auto"/>
              </w:rPr>
            </w:pPr>
          </w:p>
        </w:tc>
        <w:tc>
          <w:tcPr>
            <w:tcW w:w="124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82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720" w:type="dxa"/>
            <w:vAlign w:val="bottom"/>
            <w:tcBorders>
              <w:top w:val="single" w:sz="8" w:color="EEEEEE"/>
            </w:tcBorders>
            <w:gridSpan w:val="2"/>
            <w:vMerge w:val="restart"/>
          </w:tcPr>
          <w:p>
            <w:pPr>
              <w:ind w:left="460"/>
              <w:spacing w:after="0"/>
              <w:rPr>
                <w:sz w:val="20"/>
                <w:szCs w:val="20"/>
                <w:color w:val="auto"/>
              </w:rPr>
            </w:pPr>
            <w:r>
              <w:rPr>
                <w:rFonts w:ascii="Arial" w:cs="Arial" w:eastAsia="Arial" w:hAnsi="Arial"/>
                <w:sz w:val="13"/>
                <w:szCs w:val="13"/>
                <w:color w:val="auto"/>
              </w:rPr>
              <w:t>(First)</w:t>
            </w:r>
          </w:p>
        </w:tc>
        <w:tc>
          <w:tcPr>
            <w:tcW w:w="1240" w:type="dxa"/>
            <w:vAlign w:val="bottom"/>
            <w:tcBorders>
              <w:top w:val="single" w:sz="8" w:color="EEEEEE"/>
            </w:tcBorders>
            <w:vMerge w:val="restart"/>
          </w:tcPr>
          <w:p>
            <w:pPr>
              <w:ind w:left="2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5"/>
                <w:szCs w:val="15"/>
                <w:color w:val="auto"/>
              </w:rPr>
            </w:pPr>
          </w:p>
        </w:tc>
        <w:tc>
          <w:tcPr>
            <w:tcW w:w="200" w:type="dxa"/>
            <w:vAlign w:val="bottom"/>
            <w:tcBorders>
              <w:top w:val="single" w:sz="8" w:color="2C2C2C"/>
            </w:tcBorders>
            <w:gridSpan w:val="2"/>
          </w:tcPr>
          <w:p>
            <w:pPr>
              <w:ind w:left="60"/>
              <w:spacing w:after="0"/>
              <w:rPr>
                <w:sz w:val="20"/>
                <w:szCs w:val="20"/>
                <w:color w:val="auto"/>
              </w:rPr>
            </w:pPr>
            <w:r>
              <w:rPr>
                <w:rFonts w:ascii="Arial" w:cs="Arial" w:eastAsia="Arial" w:hAnsi="Arial"/>
                <w:sz w:val="13"/>
                <w:szCs w:val="13"/>
                <w:color w:val="auto"/>
              </w:rPr>
              <w:t>3.</w:t>
            </w:r>
          </w:p>
        </w:tc>
        <w:tc>
          <w:tcPr>
            <w:tcW w:w="3780" w:type="dxa"/>
            <w:vAlign w:val="bottom"/>
            <w:tcBorders>
              <w:top w:val="single" w:sz="8" w:color="2C2C2C"/>
            </w:tcBorders>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02"/>
        </w:trPr>
        <w:tc>
          <w:tcPr>
            <w:tcW w:w="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1720" w:type="dxa"/>
            <w:vAlign w:val="bottom"/>
            <w:gridSpan w:val="2"/>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2040" w:type="dxa"/>
            <w:vAlign w:val="bottom"/>
            <w:gridSpan w:val="4"/>
            <w:vMerge w:val="restart"/>
          </w:tcPr>
          <w:p>
            <w:pPr>
              <w:ind w:left="160"/>
              <w:spacing w:after="0" w:line="175" w:lineRule="exact"/>
              <w:rPr>
                <w:sz w:val="20"/>
                <w:szCs w:val="20"/>
                <w:color w:val="auto"/>
              </w:rPr>
            </w:pPr>
            <w:r>
              <w:rPr>
                <w:rFonts w:ascii="Arial" w:cs="Arial" w:eastAsia="Arial" w:hAnsi="Arial"/>
                <w:sz w:val="17"/>
                <w:szCs w:val="17"/>
                <w:color w:val="0000FF"/>
              </w:rPr>
              <w:t>02/20/2020</w:t>
            </w:r>
          </w:p>
        </w:tc>
        <w:tc>
          <w:tcPr>
            <w:tcW w:w="2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3"/>
        </w:trPr>
        <w:tc>
          <w:tcPr>
            <w:tcW w:w="40" w:type="dxa"/>
            <w:vAlign w:val="bottom"/>
          </w:tcPr>
          <w:p>
            <w:pPr>
              <w:spacing w:after="0"/>
              <w:rPr>
                <w:sz w:val="6"/>
                <w:szCs w:val="6"/>
                <w:color w:val="auto"/>
              </w:rPr>
            </w:pPr>
          </w:p>
        </w:tc>
        <w:tc>
          <w:tcPr>
            <w:tcW w:w="820" w:type="dxa"/>
            <w:vAlign w:val="bottom"/>
          </w:tcPr>
          <w:p>
            <w:pPr>
              <w:spacing w:after="0"/>
              <w:rPr>
                <w:sz w:val="6"/>
                <w:szCs w:val="6"/>
                <w:color w:val="auto"/>
              </w:rPr>
            </w:pPr>
          </w:p>
        </w:tc>
        <w:tc>
          <w:tcPr>
            <w:tcW w:w="8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40" w:type="dxa"/>
            <w:vAlign w:val="bottom"/>
          </w:tcPr>
          <w:p>
            <w:pPr>
              <w:spacing w:after="0"/>
              <w:rPr>
                <w:sz w:val="6"/>
                <w:szCs w:val="6"/>
                <w:color w:val="auto"/>
              </w:rPr>
            </w:pPr>
          </w:p>
        </w:tc>
        <w:tc>
          <w:tcPr>
            <w:tcW w:w="2040" w:type="dxa"/>
            <w:vAlign w:val="bottom"/>
            <w:gridSpan w:val="4"/>
            <w:vMerge w:val="continue"/>
          </w:tcPr>
          <w:p>
            <w:pPr>
              <w:spacing w:after="0"/>
              <w:rPr>
                <w:sz w:val="6"/>
                <w:szCs w:val="6"/>
                <w:color w:val="auto"/>
              </w:rPr>
            </w:pPr>
          </w:p>
        </w:tc>
        <w:tc>
          <w:tcPr>
            <w:tcW w:w="204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5215 NORTH O'CONNOR BLVD SUITE 2300</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660" w:firstLine="5"/>
        <w:spacing w:after="0" w:line="255" w:lineRule="auto"/>
        <w:tabs>
          <w:tab w:leader="none" w:pos="144"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0"/>
          <w:szCs w:val="20"/>
          <w:color w:val="auto"/>
        </w:rPr>
      </w:pPr>
    </w:p>
    <w:tbl>
      <w:tblPr>
        <w:tblLayout w:type="fixed"/>
        <w:tblInd w:w="215" w:type="dxa"/>
        <w:tblCellMar>
          <w:top w:w="0" w:type="dxa"/>
          <w:left w:w="0" w:type="dxa"/>
          <w:bottom w:w="0" w:type="dxa"/>
          <w:right w:w="0" w:type="dxa"/>
        </w:tblCellMar>
      </w:tblPr>
      <w:tr>
        <w:trPr>
          <w:trHeight w:val="161"/>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jc w:val="center"/>
        <w:ind w:right="185"/>
        <w:spacing w:after="0"/>
        <w:rPr>
          <w:sz w:val="20"/>
          <w:szCs w:val="20"/>
          <w:color w:val="auto"/>
        </w:rPr>
      </w:pPr>
      <w:r>
        <w:rPr>
          <w:rFonts w:ascii="Arial" w:cs="Arial" w:eastAsia="Arial" w:hAnsi="Arial"/>
          <w:sz w:val="17"/>
          <w:szCs w:val="17"/>
          <w:color w:val="0000FF"/>
        </w:rPr>
        <w:t>Interim CFO</w:t>
      </w:r>
    </w:p>
    <w:p>
      <w:pPr>
        <w:spacing w:after="0" w:line="332" w:lineRule="exact"/>
        <w:rPr>
          <w:sz w:val="20"/>
          <w:szCs w:val="20"/>
          <w:color w:val="auto"/>
        </w:rPr>
      </w:pPr>
    </w:p>
    <w:p>
      <w:pPr>
        <w:sectPr>
          <w:pgSz w:w="11900" w:h="16838" w:orient="portrait"/>
          <w:cols w:equalWidth="0" w:num="2">
            <w:col w:w="7980" w:space="65"/>
            <w:col w:w="3475"/>
          </w:cols>
          <w:pgMar w:left="240" w:top="225" w:right="139" w:bottom="1440" w:gutter="0" w:footer="0" w:header="0"/>
          <w:type w:val="continuous"/>
        </w:sectPr>
      </w:pPr>
    </w:p>
    <w:p>
      <w:pPr>
        <w:spacing w:after="0" w:line="163"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9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80" w:type="dxa"/>
            <w:vAlign w:val="bottom"/>
          </w:tcPr>
          <w:p>
            <w:pPr>
              <w:spacing w:after="0"/>
              <w:rPr>
                <w:sz w:val="14"/>
                <w:szCs w:val="14"/>
                <w:color w:val="auto"/>
              </w:rPr>
            </w:pPr>
          </w:p>
        </w:tc>
        <w:tc>
          <w:tcPr>
            <w:tcW w:w="166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7"/>
                <w:szCs w:val="17"/>
                <w:color w:val="0000FF"/>
              </w:rPr>
              <w:t>IRVING</w:t>
            </w:r>
          </w:p>
        </w:tc>
        <w:tc>
          <w:tcPr>
            <w:tcW w:w="1180" w:type="dxa"/>
            <w:vAlign w:val="bottom"/>
          </w:tcPr>
          <w:p>
            <w:pPr>
              <w:ind w:left="340"/>
              <w:spacing w:after="0"/>
              <w:rPr>
                <w:sz w:val="20"/>
                <w:szCs w:val="20"/>
                <w:color w:val="auto"/>
              </w:rPr>
            </w:pPr>
            <w:r>
              <w:rPr>
                <w:rFonts w:ascii="Arial" w:cs="Arial" w:eastAsia="Arial" w:hAnsi="Arial"/>
                <w:sz w:val="17"/>
                <w:szCs w:val="17"/>
                <w:color w:val="0000FF"/>
              </w:rPr>
              <w:t>TX</w:t>
            </w:r>
          </w:p>
        </w:tc>
        <w:tc>
          <w:tcPr>
            <w:tcW w:w="1660" w:type="dxa"/>
            <w:vAlign w:val="bottom"/>
          </w:tcPr>
          <w:p>
            <w:pPr>
              <w:ind w:left="440"/>
              <w:spacing w:after="0"/>
              <w:rPr>
                <w:sz w:val="20"/>
                <w:szCs w:val="20"/>
                <w:color w:val="auto"/>
              </w:rPr>
            </w:pPr>
            <w:r>
              <w:rPr>
                <w:rFonts w:ascii="Arial" w:cs="Arial" w:eastAsia="Arial" w:hAnsi="Arial"/>
                <w:sz w:val="17"/>
                <w:szCs w:val="17"/>
                <w:color w:val="0000FF"/>
              </w:rPr>
              <w:t>75039</w:t>
            </w:r>
          </w:p>
        </w:tc>
      </w:tr>
      <w:tr>
        <w:trPr>
          <w:trHeight w:val="156"/>
        </w:trPr>
        <w:tc>
          <w:tcPr>
            <w:tcW w:w="40" w:type="dxa"/>
            <w:vAlign w:val="bottom"/>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940" w:type="dxa"/>
            <w:vAlign w:val="bottom"/>
          </w:tcPr>
          <w:p>
            <w:pPr>
              <w:spacing w:after="0"/>
              <w:rPr>
                <w:sz w:val="20"/>
                <w:szCs w:val="20"/>
                <w:color w:val="auto"/>
              </w:rPr>
            </w:pPr>
            <w:r>
              <w:rPr>
                <w:rFonts w:ascii="Arial" w:cs="Arial" w:eastAsia="Arial" w:hAnsi="Arial"/>
                <w:sz w:val="13"/>
                <w:szCs w:val="13"/>
                <w:color w:val="auto"/>
              </w:rPr>
              <w:t>(City)</w:t>
            </w:r>
          </w:p>
        </w:tc>
        <w:tc>
          <w:tcPr>
            <w:tcW w:w="1180" w:type="dxa"/>
            <w:vAlign w:val="bottom"/>
          </w:tcPr>
          <w:p>
            <w:pPr>
              <w:ind w:left="340"/>
              <w:spacing w:after="0"/>
              <w:rPr>
                <w:sz w:val="20"/>
                <w:szCs w:val="20"/>
                <w:color w:val="auto"/>
              </w:rPr>
            </w:pPr>
            <w:r>
              <w:rPr>
                <w:rFonts w:ascii="Arial" w:cs="Arial" w:eastAsia="Arial" w:hAnsi="Arial"/>
                <w:sz w:val="13"/>
                <w:szCs w:val="13"/>
                <w:color w:val="auto"/>
              </w:rPr>
              <w:t>(State)</w:t>
            </w:r>
          </w:p>
        </w:tc>
        <w:tc>
          <w:tcPr>
            <w:tcW w:w="166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5"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2" w:lineRule="exact"/>
        <w:rPr>
          <w:sz w:val="20"/>
          <w:szCs w:val="20"/>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14" w:lineRule="exact"/>
        <w:rPr>
          <w:sz w:val="20"/>
          <w:szCs w:val="20"/>
          <w:color w:val="auto"/>
        </w:rPr>
      </w:pPr>
    </w:p>
    <w:p>
      <w:pPr>
        <w:sectPr>
          <w:pgSz w:w="11900" w:h="16838" w:orient="portrait"/>
          <w:cols w:equalWidth="0" w:num="2">
            <w:col w:w="3900" w:space="160"/>
            <w:col w:w="746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80" w:type="dxa"/>
            <w:vAlign w:val="bottom"/>
          </w:tcPr>
          <w:p>
            <w:pPr>
              <w:ind w:left="8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6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tcPr>
          <w:p>
            <w:pPr>
              <w:ind w:left="10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 of</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40"/>
              <w:spacing w:after="0" w:line="132"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1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Indirect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4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Beneficial</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Ownership</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16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980" w:type="dxa"/>
            <w:vAlign w:val="bottom"/>
          </w:tcPr>
          <w:p>
            <w:pPr>
              <w:spacing w:after="0"/>
              <w:rPr>
                <w:sz w:val="6"/>
                <w:szCs w:val="6"/>
                <w:color w:val="auto"/>
              </w:rPr>
            </w:pPr>
          </w:p>
        </w:tc>
        <w:tc>
          <w:tcPr>
            <w:tcW w:w="840" w:type="dxa"/>
            <w:vAlign w:val="bottom"/>
            <w:vMerge w:val="restart"/>
          </w:tcPr>
          <w:p>
            <w:pPr>
              <w:ind w:left="100"/>
              <w:spacing w:after="0" w:line="134" w:lineRule="exact"/>
              <w:rPr>
                <w:sz w:val="20"/>
                <w:szCs w:val="20"/>
                <w:color w:val="auto"/>
              </w:rPr>
            </w:pPr>
            <w:r>
              <w:rPr>
                <w:rFonts w:ascii="Arial" w:cs="Arial" w:eastAsia="Arial" w:hAnsi="Arial"/>
                <w:sz w:val="12"/>
                <w:szCs w:val="12"/>
                <w:b w:val="1"/>
                <w:bCs w:val="1"/>
                <w:color w:val="auto"/>
              </w:rPr>
              <w:t>(Instr. 4)</w:t>
            </w: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8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4" w:lineRule="exact"/>
              <w:rPr>
                <w:sz w:val="20"/>
                <w:szCs w:val="20"/>
                <w:color w:val="auto"/>
              </w:rPr>
            </w:pPr>
            <w:r>
              <w:rPr>
                <w:rFonts w:ascii="Arial" w:cs="Arial" w:eastAsia="Arial" w:hAnsi="Arial"/>
                <w:sz w:val="12"/>
                <w:szCs w:val="12"/>
                <w:b w:val="1"/>
                <w:bCs w:val="1"/>
                <w:color w:val="auto"/>
              </w:rPr>
              <w:t>(A) or</w:t>
            </w:r>
          </w:p>
        </w:tc>
        <w:tc>
          <w:tcPr>
            <w:tcW w:w="68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9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80" w:type="dxa"/>
            <w:vAlign w:val="bottom"/>
            <w:vMerge w:val="continue"/>
          </w:tcPr>
          <w:p>
            <w:pPr>
              <w:spacing w:after="0"/>
              <w:rPr>
                <w:sz w:val="8"/>
                <w:szCs w:val="8"/>
                <w:color w:val="auto"/>
              </w:rPr>
            </w:pPr>
          </w:p>
        </w:tc>
        <w:tc>
          <w:tcPr>
            <w:tcW w:w="11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9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1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8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6" w:lineRule="exact"/>
        <w:rPr>
          <w:sz w:val="20"/>
          <w:szCs w:val="20"/>
          <w:color w:val="auto"/>
        </w:rPr>
      </w:pPr>
    </w:p>
    <w:tbl>
      <w:tblPr>
        <w:tblLayout w:type="fixed"/>
        <w:tblInd w:w="20" w:type="dxa"/>
        <w:tblCellMar>
          <w:top w:w="0" w:type="dxa"/>
          <w:left w:w="0" w:type="dxa"/>
          <w:bottom w:w="0" w:type="dxa"/>
          <w:right w:w="0" w:type="dxa"/>
        </w:tblCellMar>
      </w:tblPr>
      <w:tr>
        <w:trPr>
          <w:trHeight w:val="138"/>
        </w:trPr>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8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8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8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4"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4"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4"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8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8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8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20" w:type="dxa"/>
            <w:vAlign w:val="bottom"/>
            <w:vMerge w:val="restart"/>
          </w:tcPr>
          <w:p>
            <w:pPr>
              <w:jc w:val="right"/>
              <w:ind w:right="197"/>
              <w:spacing w:after="0"/>
              <w:rPr>
                <w:sz w:val="20"/>
                <w:szCs w:val="20"/>
                <w:color w:val="auto"/>
              </w:rPr>
            </w:pPr>
            <w:r>
              <w:rPr>
                <w:rFonts w:ascii="Arial" w:cs="Arial" w:eastAsia="Arial" w:hAnsi="Arial"/>
                <w:sz w:val="13"/>
                <w:szCs w:val="13"/>
                <w:color w:val="0000FF"/>
              </w:rPr>
              <w:t>02/20/2020</w:t>
            </w:r>
          </w:p>
        </w:tc>
        <w:tc>
          <w:tcPr>
            <w:tcW w:w="1120" w:type="dxa"/>
            <w:vAlign w:val="bottom"/>
          </w:tcPr>
          <w:p>
            <w:pPr>
              <w:spacing w:after="0"/>
              <w:rPr>
                <w:sz w:val="16"/>
                <w:szCs w:val="16"/>
                <w:color w:val="auto"/>
              </w:rPr>
            </w:pPr>
          </w:p>
        </w:tc>
        <w:tc>
          <w:tcPr>
            <w:tcW w:w="84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80" w:type="dxa"/>
            <w:vAlign w:val="bottom"/>
            <w:vMerge w:val="restart"/>
          </w:tcPr>
          <w:p>
            <w:pPr>
              <w:ind w:left="80"/>
              <w:spacing w:after="0"/>
              <w:rPr>
                <w:sz w:val="20"/>
                <w:szCs w:val="20"/>
                <w:color w:val="auto"/>
              </w:rPr>
            </w:pPr>
            <w:r>
              <w:rPr>
                <w:rFonts w:ascii="Arial" w:cs="Arial" w:eastAsia="Arial" w:hAnsi="Arial"/>
                <w:sz w:val="13"/>
                <w:szCs w:val="13"/>
                <w:color w:val="0000FF"/>
              </w:rPr>
              <w:t>4,770</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rPr>
              <w:t>(1)</w:t>
            </w:r>
          </w:p>
        </w:tc>
        <w:tc>
          <w:tcPr>
            <w:tcW w:w="72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4,770</w:t>
            </w:r>
          </w:p>
        </w:tc>
        <w:tc>
          <w:tcPr>
            <w:tcW w:w="720" w:type="dxa"/>
            <w:vAlign w:val="bottom"/>
            <w:vMerge w:val="restart"/>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60" w:type="dxa"/>
            <w:vAlign w:val="bottom"/>
            <w:vMerge w:val="restart"/>
          </w:tcPr>
          <w:p>
            <w:pPr>
              <w:ind w:left="300"/>
              <w:spacing w:after="0"/>
              <w:rPr>
                <w:sz w:val="20"/>
                <w:szCs w:val="20"/>
                <w:color w:val="auto"/>
              </w:rPr>
            </w:pPr>
            <w:r>
              <w:rPr>
                <w:rFonts w:ascii="Arial" w:cs="Arial" w:eastAsia="Arial" w:hAnsi="Arial"/>
                <w:sz w:val="13"/>
                <w:szCs w:val="13"/>
                <w:color w:val="0000FF"/>
              </w:rPr>
              <w:t>15,042</w:t>
            </w:r>
          </w:p>
        </w:tc>
        <w:tc>
          <w:tcPr>
            <w:tcW w:w="76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820" w:type="dxa"/>
            <w:vAlign w:val="bottom"/>
            <w:vMerge w:val="restart"/>
          </w:tcPr>
          <w:p>
            <w:pPr>
              <w:ind w:left="60"/>
              <w:spacing w:after="0"/>
              <w:rPr>
                <w:sz w:val="20"/>
                <w:szCs w:val="20"/>
                <w:color w:val="auto"/>
              </w:rPr>
            </w:pPr>
            <w:r>
              <w:rPr>
                <w:rFonts w:ascii="Arial" w:cs="Arial" w:eastAsia="Arial" w:hAnsi="Arial"/>
                <w:sz w:val="13"/>
                <w:szCs w:val="13"/>
                <w:color w:val="0000FF"/>
              </w:rPr>
              <w:t>Stock Units</w:t>
            </w:r>
          </w:p>
        </w:tc>
        <w:tc>
          <w:tcPr>
            <w:tcW w:w="8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72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8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40" w:type="dxa"/>
            <w:vAlign w:val="bottom"/>
          </w:tcPr>
          <w:p>
            <w:pPr>
              <w:spacing w:after="0"/>
              <w:rPr>
                <w:sz w:val="4"/>
                <w:szCs w:val="4"/>
                <w:color w:val="auto"/>
              </w:rPr>
            </w:pPr>
          </w:p>
        </w:tc>
        <w:tc>
          <w:tcPr>
            <w:tcW w:w="48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7"/>
        </w:trPr>
        <w:tc>
          <w:tcPr>
            <w:tcW w:w="8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820" w:type="dxa"/>
            <w:vAlign w:val="bottom"/>
          </w:tcPr>
          <w:p>
            <w:pPr>
              <w:ind w:left="60"/>
              <w:spacing w:after="0"/>
              <w:rPr>
                <w:sz w:val="20"/>
                <w:szCs w:val="20"/>
                <w:color w:val="auto"/>
              </w:rPr>
            </w:pPr>
            <w:r>
              <w:rPr>
                <w:rFonts w:ascii="Arial" w:cs="Arial" w:eastAsia="Arial" w:hAnsi="Arial"/>
                <w:sz w:val="13"/>
                <w:szCs w:val="13"/>
                <w:color w:val="0000FF"/>
                <w:w w:val="99"/>
              </w:rPr>
              <w:t>Performance</w:t>
            </w: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1120" w:type="dxa"/>
            <w:vAlign w:val="bottom"/>
            <w:vMerge w:val="restart"/>
          </w:tcPr>
          <w:p>
            <w:pPr>
              <w:jc w:val="right"/>
              <w:ind w:right="197"/>
              <w:spacing w:after="0"/>
              <w:rPr>
                <w:sz w:val="20"/>
                <w:szCs w:val="20"/>
                <w:color w:val="auto"/>
              </w:rPr>
            </w:pPr>
            <w:r>
              <w:rPr>
                <w:rFonts w:ascii="Arial" w:cs="Arial" w:eastAsia="Arial" w:hAnsi="Arial"/>
                <w:sz w:val="13"/>
                <w:szCs w:val="13"/>
                <w:color w:val="0000FF"/>
              </w:rPr>
              <w:t>02/20/2020</w:t>
            </w:r>
          </w:p>
        </w:tc>
        <w:tc>
          <w:tcPr>
            <w:tcW w:w="1120" w:type="dxa"/>
            <w:vAlign w:val="bottom"/>
          </w:tcPr>
          <w:p>
            <w:pPr>
              <w:spacing w:after="0"/>
              <w:rPr>
                <w:sz w:val="16"/>
                <w:szCs w:val="16"/>
                <w:color w:val="auto"/>
              </w:rPr>
            </w:pPr>
          </w:p>
        </w:tc>
        <w:tc>
          <w:tcPr>
            <w:tcW w:w="84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80" w:type="dxa"/>
            <w:vAlign w:val="bottom"/>
            <w:vMerge w:val="restart"/>
          </w:tcPr>
          <w:p>
            <w:pPr>
              <w:ind w:left="80"/>
              <w:spacing w:after="0"/>
              <w:rPr>
                <w:sz w:val="20"/>
                <w:szCs w:val="20"/>
                <w:color w:val="auto"/>
              </w:rPr>
            </w:pPr>
            <w:r>
              <w:rPr>
                <w:rFonts w:ascii="Arial" w:cs="Arial" w:eastAsia="Arial" w:hAnsi="Arial"/>
                <w:sz w:val="13"/>
                <w:szCs w:val="13"/>
                <w:color w:val="0000FF"/>
              </w:rPr>
              <w:t>3,720</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jc w:val="center"/>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3,720</w:t>
            </w:r>
          </w:p>
        </w:tc>
        <w:tc>
          <w:tcPr>
            <w:tcW w:w="720" w:type="dxa"/>
            <w:vAlign w:val="bottom"/>
            <w:vMerge w:val="restart"/>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60" w:type="dxa"/>
            <w:vAlign w:val="bottom"/>
            <w:vMerge w:val="restart"/>
          </w:tcPr>
          <w:p>
            <w:pPr>
              <w:ind w:left="300"/>
              <w:spacing w:after="0"/>
              <w:rPr>
                <w:sz w:val="20"/>
                <w:szCs w:val="20"/>
                <w:color w:val="auto"/>
              </w:rPr>
            </w:pPr>
            <w:r>
              <w:rPr>
                <w:rFonts w:ascii="Arial" w:cs="Arial" w:eastAsia="Arial" w:hAnsi="Arial"/>
                <w:sz w:val="13"/>
                <w:szCs w:val="13"/>
                <w:color w:val="0000FF"/>
              </w:rPr>
              <w:t>14,860</w:t>
            </w:r>
          </w:p>
        </w:tc>
        <w:tc>
          <w:tcPr>
            <w:tcW w:w="76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820" w:type="dxa"/>
            <w:vAlign w:val="bottom"/>
            <w:vMerge w:val="restart"/>
          </w:tcPr>
          <w:p>
            <w:pPr>
              <w:ind w:left="60"/>
              <w:spacing w:after="0"/>
              <w:rPr>
                <w:sz w:val="20"/>
                <w:szCs w:val="20"/>
                <w:color w:val="auto"/>
              </w:rPr>
            </w:pPr>
            <w:r>
              <w:rPr>
                <w:rFonts w:ascii="Arial" w:cs="Arial" w:eastAsia="Arial" w:hAnsi="Arial"/>
                <w:sz w:val="13"/>
                <w:szCs w:val="13"/>
                <w:color w:val="0000FF"/>
              </w:rPr>
              <w:t>Rights</w:t>
            </w:r>
          </w:p>
        </w:tc>
        <w:tc>
          <w:tcPr>
            <w:tcW w:w="8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72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8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40" w:type="dxa"/>
            <w:vAlign w:val="bottom"/>
          </w:tcPr>
          <w:p>
            <w:pPr>
              <w:spacing w:after="0"/>
              <w:rPr>
                <w:sz w:val="4"/>
                <w:szCs w:val="4"/>
                <w:color w:val="auto"/>
              </w:rPr>
            </w:pPr>
          </w:p>
        </w:tc>
        <w:tc>
          <w:tcPr>
            <w:tcW w:w="48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40" w:right="320" w:firstLine="7"/>
        <w:spacing w:after="0" w:line="248"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1,050 of the restricted stock units were a one-time award granted in connection with Mr. Roueche's service as the issuer's interim Chief Financial Officer from December 3, 2019 through February 23, 2020 and 3,720 were an annual award granted pursuant to the issuer's long-term incentive plan. The shares vest ratably over a three-year period on each annual anniversary of the grant.</w:t>
      </w:r>
    </w:p>
    <w:p>
      <w:pPr>
        <w:spacing w:after="0" w:line="25" w:lineRule="exact"/>
        <w:rPr>
          <w:rFonts w:ascii="Arial" w:cs="Arial" w:eastAsia="Arial" w:hAnsi="Arial"/>
          <w:sz w:val="13"/>
          <w:szCs w:val="13"/>
          <w:color w:val="008000"/>
        </w:rPr>
      </w:pPr>
    </w:p>
    <w:p>
      <w:pPr>
        <w:ind w:left="40" w:right="220" w:firstLine="7"/>
        <w:spacing w:after="0" w:line="248"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2020 and ending on December 31, 2022 which are: 1) the issuer's relative total shareholder return ("TSR") in comparison to the TSR averages of a predetermined compensation peer group over the performance cycle; and 2) the issuer's return on invested capital ("ROIC") measured against the issuer's ROIC improvement goals under its operating plan. The performance rights may be settled, at the issuer's discretion, in cash or shares of common stock.</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860"/>
        <w:spacing w:after="0" w:line="232" w:lineRule="auto"/>
        <w:rPr>
          <w:sz w:val="20"/>
          <w:szCs w:val="20"/>
          <w:color w:val="auto"/>
        </w:rPr>
      </w:pPr>
      <w:r>
        <w:rPr>
          <w:rFonts w:ascii="Arial" w:cs="Arial" w:eastAsia="Arial" w:hAnsi="Arial"/>
          <w:sz w:val="17"/>
          <w:szCs w:val="17"/>
          <w:color w:val="0000FF"/>
        </w:rPr>
        <w:t xml:space="preserve">/s/ Akshar C. Patel, attorney-in- </w:t>
      </w:r>
      <w:r>
        <w:rPr>
          <w:rFonts w:ascii="Arial" w:cs="Arial" w:eastAsia="Arial" w:hAnsi="Arial"/>
          <w:sz w:val="34"/>
          <w:szCs w:val="34"/>
          <w:color w:val="0000FF"/>
          <w:vertAlign w:val="subscript"/>
        </w:rPr>
        <w:t>02/24/2020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-27940</wp:posOffset>
            </wp:positionV>
            <wp:extent cx="14065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06525"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-16510</wp:posOffset>
            </wp:positionV>
            <wp:extent cx="1657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5735" cy="8255"/>
                    </a:xfrm>
                    <a:prstGeom prst="rect">
                      <a:avLst/>
                    </a:prstGeom>
                    <a:noFill/>
                  </pic:spPr>
                </pic:pic>
              </a:graphicData>
            </a:graphic>
          </wp:anchor>
        </w:drawing>
        <w:drawing>
          <wp:anchor simplePos="0" relativeHeight="251657728" behindDoc="1" locked="0" layoutInCell="0" allowOverlap="1">
            <wp:simplePos x="0" y="0"/>
            <wp:positionH relativeFrom="column">
              <wp:posOffset>5814695</wp:posOffset>
            </wp:positionH>
            <wp:positionV relativeFrom="paragraph">
              <wp:posOffset>-84455</wp:posOffset>
            </wp:positionV>
            <wp:extent cx="5035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3555" cy="8255"/>
                    </a:xfrm>
                    <a:prstGeom prst="rect">
                      <a:avLst/>
                    </a:prstGeom>
                    <a:noFill/>
                  </pic:spPr>
                </pic:pic>
              </a:graphicData>
            </a:graphic>
          </wp:anchor>
        </w:drawing>
      </w:r>
    </w:p>
    <w:p>
      <w:pPr>
        <w:spacing w:after="0" w:line="46"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1"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left="40" w:right="37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493988"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2020-02-24T16:00:22Z</dcterms:created>
  <dcterms:modified xsi:type="dcterms:W3CDTF">2020-02-24T16:00:22Z</dcterms:modified>
</cp:coreProperties>
</file>