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SEC Form 3</w:t>
            </w: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208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FORM 3</w:t>
            </w:r>
          </w:p>
        </w:tc>
        <w:tc>
          <w:tcPr>
            <w:tcW w:w="7120" w:type="dxa"/>
            <w:vAlign w:val="bottom"/>
          </w:tcPr>
          <w:p>
            <w:pPr>
              <w:jc w:val="center"/>
              <w:ind w:lef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2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120" w:type="dxa"/>
            <w:vAlign w:val="bottom"/>
            <w:vMerge w:val="restart"/>
          </w:tcPr>
          <w:p>
            <w:pPr>
              <w:jc w:val="center"/>
              <w:ind w:left="4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1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2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120" w:type="dxa"/>
            <w:vAlign w:val="bottom"/>
            <w:vMerge w:val="restart"/>
          </w:tcPr>
          <w:p>
            <w:pPr>
              <w:jc w:val="center"/>
              <w:ind w:left="42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INITIAL STATEMENT OF BENEFICIAL OWNERSHIP OF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1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3235-0104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120" w:type="dxa"/>
            <w:vAlign w:val="bottom"/>
            <w:vMerge w:val="restart"/>
          </w:tcPr>
          <w:p>
            <w:pPr>
              <w:jc w:val="center"/>
              <w:ind w:lef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8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1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2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7170420</wp:posOffset>
            </wp:positionH>
            <wp:positionV relativeFrom="paragraph">
              <wp:posOffset>-655320</wp:posOffset>
            </wp:positionV>
            <wp:extent cx="59690" cy="6686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5824220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Filed pursuant to Section 16(a) of the Securities Exchange Act of 1934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13970</wp:posOffset>
            </wp:positionV>
            <wp:extent cx="7272020" cy="40557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05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</w:sectPr>
      </w:pPr>
    </w:p>
    <w:p>
      <w:pPr>
        <w:spacing w:after="0" w:line="32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2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Date of Event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1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GARRISON JOHN L JR</w:t>
              </w:r>
            </w:hyperlink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Requiring Statement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10/02/2018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8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3. Issuer Name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Ticker or Trading Symbol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FLOWSERVE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FLS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4720" w:space="480"/>
            <w:col w:w="6220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68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2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</w:tr>
      <w:tr>
        <w:trPr>
          <w:trHeight w:val="2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6"/>
              </w:rPr>
              <w:t>5215 N O CONNOR BLVD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8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# 2300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70"/>
        </w:trPr>
        <w:tc>
          <w:tcPr>
            <w:tcW w:w="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IRVING</w:t>
            </w:r>
          </w:p>
        </w:tc>
        <w:tc>
          <w:tcPr>
            <w:tcW w:w="12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TX</w:t>
            </w: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75039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6" w:right="160" w:hanging="6"/>
        <w:spacing w:after="0" w:line="231" w:lineRule="auto"/>
        <w:tabs>
          <w:tab w:leader="none" w:pos="156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6"/>
        <w:spacing w:after="0"/>
        <w:tabs>
          <w:tab w:leader="none" w:pos="525" w:val="left"/>
          <w:tab w:leader="none" w:pos="2145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right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6"/>
        <w:spacing w:after="0"/>
        <w:tabs>
          <w:tab w:leader="none" w:pos="2145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3" w:right="480" w:hanging="3"/>
        <w:spacing w:after="0" w:line="231" w:lineRule="auto"/>
        <w:tabs>
          <w:tab w:leader="none" w:pos="153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If Amendment, Date of Original Filed (Month/Day/Year)</w:t>
      </w:r>
    </w:p>
    <w:p>
      <w:pPr>
        <w:spacing w:after="0" w:line="297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3" w:right="380" w:hanging="3"/>
        <w:spacing w:after="0" w:line="231" w:lineRule="auto"/>
        <w:tabs>
          <w:tab w:leader="none" w:pos="153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Individual or Joint/Group Filing (Check Applicable Line)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483" w:hanging="316"/>
        <w:spacing w:after="0"/>
        <w:tabs>
          <w:tab w:leader="none" w:pos="483" w:val="left"/>
        </w:tabs>
        <w:numPr>
          <w:ilvl w:val="0"/>
          <w:numId w:val="3"/>
        </w:numPr>
        <w:rPr>
          <w:rFonts w:ascii="Arial" w:cs="Arial" w:eastAsia="Arial" w:hAnsi="Arial"/>
          <w:sz w:val="16"/>
          <w:szCs w:val="16"/>
          <w:color w:val="0000FF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80" w:lineRule="exact"/>
        <w:rPr>
          <w:rFonts w:ascii="Arial" w:cs="Arial" w:eastAsia="Arial" w:hAnsi="Arial"/>
          <w:sz w:val="16"/>
          <w:szCs w:val="16"/>
          <w:color w:val="0000FF"/>
        </w:rPr>
      </w:pPr>
    </w:p>
    <w:p>
      <w:pPr>
        <w:ind w:left="483" w:right="640"/>
        <w:spacing w:after="0" w:line="231" w:lineRule="auto"/>
        <w:rPr>
          <w:rFonts w:ascii="Arial" w:cs="Arial" w:eastAsia="Arial" w:hAnsi="Arial"/>
          <w:sz w:val="16"/>
          <w:szCs w:val="16"/>
          <w:color w:val="0000FF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 Person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4474" w:space="720"/>
            <w:col w:w="3006" w:space="397"/>
            <w:col w:w="282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200" w:val="left"/>
          <w:tab w:leader="none" w:pos="2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(City)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(State)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(Zip)</w:t>
      </w:r>
    </w:p>
    <w:p>
      <w:pPr>
        <w:spacing w:after="0" w:line="172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Beneficially Owned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4)</w:t>
            </w:r>
          </w:p>
        </w:tc>
        <w:tc>
          <w:tcPr>
            <w:tcW w:w="3620" w:type="dxa"/>
            <w:vAlign w:val="bottom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Amount of Securities</w:t>
            </w: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 Ownership</w:t>
            </w:r>
          </w:p>
        </w:tc>
        <w:tc>
          <w:tcPr>
            <w:tcW w:w="30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Nature of Indirect Beneficial Ownership</w:t>
            </w:r>
          </w:p>
        </w:tc>
      </w:tr>
      <w:tr>
        <w:trPr>
          <w:trHeight w:val="149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ind w:left="16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Beneficially Owned (Instr. 4)</w:t>
            </w: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Form: Direct (D)</w:t>
            </w:r>
          </w:p>
        </w:tc>
        <w:tc>
          <w:tcPr>
            <w:tcW w:w="3000" w:type="dxa"/>
            <w:vAlign w:val="bottom"/>
          </w:tcPr>
          <w:p>
            <w:pPr>
              <w:ind w:left="1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(Instr. 5)</w:t>
            </w:r>
          </w:p>
        </w:tc>
      </w:tr>
      <w:tr>
        <w:trPr>
          <w:trHeight w:val="149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 Indirect (I)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78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48"/>
        </w:trPr>
        <w:tc>
          <w:tcPr>
            <w:tcW w:w="3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4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jc w:val="right"/>
              <w:ind w:right="6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top w:val="single" w:sz="8" w:color="2C2C2C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Beneficially Owned</w:t>
            </w:r>
          </w:p>
        </w:tc>
        <w:tc>
          <w:tcPr>
            <w:tcW w:w="9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40" w:type="dxa"/>
            <w:vAlign w:val="bottom"/>
            <w:gridSpan w:val="8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Derivative Security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Date Exercisable and</w:t>
            </w:r>
          </w:p>
        </w:tc>
        <w:tc>
          <w:tcPr>
            <w:tcW w:w="27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 Title and Amount of Securities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6. Nature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2720" w:type="dxa"/>
            <w:vAlign w:val="bottom"/>
            <w:gridSpan w:val="3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Underlying Derivative Security (Instr. 4)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1660" w:type="dxa"/>
            <w:vAlign w:val="bottom"/>
            <w:gridSpan w:val="3"/>
          </w:tcPr>
          <w:p>
            <w:pPr>
              <w:ind w:left="1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Beneficial 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Form:</w:t>
            </w:r>
          </w:p>
        </w:tc>
        <w:tc>
          <w:tcPr>
            <w:tcW w:w="1660" w:type="dxa"/>
            <w:vAlign w:val="bottom"/>
            <w:gridSpan w:val="3"/>
          </w:tcPr>
          <w:p>
            <w:pPr>
              <w:ind w:left="1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20" w:type="dxa"/>
            <w:vAlign w:val="bottom"/>
            <w:gridSpan w:val="2"/>
            <w:vMerge w:val="restart"/>
          </w:tcPr>
          <w:p>
            <w:pPr>
              <w:ind w:left="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Amount</w:t>
            </w:r>
          </w:p>
        </w:tc>
        <w:tc>
          <w:tcPr>
            <w:tcW w:w="9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8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2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(I) (Instr. 5)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Number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Date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of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Date</w:t>
            </w:r>
          </w:p>
        </w:tc>
        <w:tc>
          <w:tcPr>
            <w:tcW w:w="15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Title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Shares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Remarks: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/s/ Akshar C. Patel, attorney-</w:t>
            </w:r>
          </w:p>
        </w:tc>
        <w:tc>
          <w:tcPr>
            <w:tcW w:w="2460" w:type="dxa"/>
            <w:vAlign w:val="bottom"/>
            <w:gridSpan w:val="4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10/05/2018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in-fact</w:t>
            </w:r>
          </w:p>
        </w:tc>
        <w:tc>
          <w:tcPr>
            <w:tcW w:w="9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5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4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%1."/>
      <w:numFmt w:val="decimal"/>
      <w:start w:val="4"/>
    </w:lvl>
  </w:abstractNum>
  <w:abstractNum w:abstractNumId="1">
    <w:nsid w:val="19495CFF"/>
    <w:multiLevelType w:val="hybridMultilevel"/>
    <w:lvl w:ilvl="0">
      <w:lvlJc w:val="left"/>
      <w:lvlText w:val="%1."/>
      <w:numFmt w:val="decimal"/>
      <w:start w:val="5"/>
    </w:lvl>
  </w:abstractNum>
  <w:abstractNum w:abstractNumId="2">
    <w:nsid w:val="2AE8944A"/>
    <w:multiLevelType w:val="hybridMultilevel"/>
    <w:lvl w:ilvl="0">
      <w:lvlJc w:val="left"/>
      <w:lvlText w:val="X"/>
      <w:numFmt w:val="bullet"/>
      <w:start w:val="1"/>
    </w:lvl>
  </w:abstractNum>
  <w:abstractNum w:abstractNumId="3">
    <w:nsid w:val="625558EC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hyperlink" Target="http://www.sec.gov/cgi-bin/browse-edgar?action=getcompany&amp;CIK=0001656422" TargetMode="External"/><Relationship Id="rId12" Type="http://schemas.openxmlformats.org/officeDocument/2006/relationships/hyperlink" Target="http://www.sec.gov/cgi-bin/browse-edgar?action=getcompany&amp;CIK=0000030625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2019-12-23T14:16:52Z</dcterms:created>
  <dcterms:modified xsi:type="dcterms:W3CDTF">2019-12-23T14:16:52Z</dcterms:modified>
</cp:coreProperties>
</file>