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144780</wp:posOffset>
            </wp:positionH>
            <wp:positionV relativeFrom="page">
              <wp:posOffset>144780</wp:posOffset>
            </wp:positionV>
            <wp:extent cx="7289165"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page">
              <wp:posOffset>144780</wp:posOffset>
            </wp:positionH>
            <wp:positionV relativeFrom="page">
              <wp:posOffset>230505</wp:posOffset>
            </wp:positionV>
            <wp:extent cx="728916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42545"/>
                    </a:xfrm>
                    <a:prstGeom prst="rect">
                      <a:avLst/>
                    </a:prstGeom>
                    <a:noFill/>
                  </pic:spPr>
                </pic:pic>
              </a:graphicData>
            </a:graphic>
          </wp:anchor>
        </w:drawing>
        <w:t>UNITED STATES</w:t>
      </w:r>
    </w:p>
    <w:p>
      <w:pPr>
        <w:spacing w:after="0" w:line="36"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SECURITIES AND EXCHANGE COMMISSION</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Washington, D.C. 20549</w:t>
      </w:r>
    </w:p>
    <w:p>
      <w:pPr>
        <w:spacing w:after="0" w:line="1" w:lineRule="exact"/>
        <w:rPr>
          <w:sz w:val="24"/>
          <w:szCs w:val="24"/>
          <w:color w:val="auto"/>
        </w:rPr>
      </w:pPr>
    </w:p>
    <w:p>
      <w:pPr>
        <w:ind w:left="4960"/>
        <w:spacing w:after="0"/>
        <w:rPr>
          <w:sz w:val="20"/>
          <w:szCs w:val="20"/>
          <w:color w:val="auto"/>
        </w:rPr>
      </w:pPr>
      <w:r>
        <w:rPr>
          <w:rFonts w:ascii="Arial" w:cs="Arial" w:eastAsia="Arial" w:hAnsi="Arial"/>
          <w:sz w:val="22"/>
          <w:szCs w:val="22"/>
          <w:b w:val="1"/>
          <w:bCs w:val="1"/>
          <w:color w:val="auto"/>
        </w:rPr>
        <w:t>______________</w:t>
      </w:r>
    </w:p>
    <w:p>
      <w:pPr>
        <w:spacing w:after="0" w:line="178"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FORM 8-K</w:t>
      </w: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jc w:val="center"/>
        <w:ind w:right="-119"/>
        <w:spacing w:after="0" w:line="230" w:lineRule="auto"/>
        <w:rPr>
          <w:sz w:val="20"/>
          <w:szCs w:val="20"/>
          <w:color w:val="auto"/>
        </w:rPr>
      </w:pPr>
      <w:r>
        <w:rPr>
          <w:rFonts w:ascii="Arial" w:cs="Arial" w:eastAsia="Arial" w:hAnsi="Arial"/>
          <w:sz w:val="22"/>
          <w:szCs w:val="22"/>
          <w:b w:val="1"/>
          <w:bCs w:val="1"/>
          <w:color w:val="auto"/>
        </w:rPr>
        <w:t>Securities Exchange Act of 1934</w:t>
      </w:r>
    </w:p>
    <w:p>
      <w:pPr>
        <w:spacing w:after="0" w:line="1" w:lineRule="exact"/>
        <w:rPr>
          <w:sz w:val="24"/>
          <w:szCs w:val="24"/>
          <w:color w:val="auto"/>
        </w:rPr>
      </w:pPr>
    </w:p>
    <w:p>
      <w:pPr>
        <w:ind w:left="4960"/>
        <w:spacing w:after="0"/>
        <w:rPr>
          <w:sz w:val="20"/>
          <w:szCs w:val="20"/>
          <w:color w:val="auto"/>
        </w:rPr>
      </w:pPr>
      <w:r>
        <w:rPr>
          <w:rFonts w:ascii="Arial" w:cs="Arial" w:eastAsia="Arial" w:hAnsi="Arial"/>
          <w:sz w:val="22"/>
          <w:szCs w:val="22"/>
          <w:b w:val="1"/>
          <w:bCs w:val="1"/>
          <w:color w:val="auto"/>
        </w:rPr>
        <w:t>______________</w:t>
      </w:r>
    </w:p>
    <w:p>
      <w:pPr>
        <w:spacing w:after="0" w:line="218"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February 20, 2019</w:t>
      </w:r>
    </w:p>
    <w:p>
      <w:pPr>
        <w:spacing w:after="0" w:line="238"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FLOWSERVE CORPORATION</w:t>
      </w:r>
    </w:p>
    <w:p>
      <w:pPr>
        <w:spacing w:after="0" w:line="38"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62" w:lineRule="exact"/>
        <w:rPr>
          <w:sz w:val="24"/>
          <w:szCs w:val="24"/>
          <w:color w:val="auto"/>
        </w:rPr>
      </w:pPr>
    </w:p>
    <w:tbl>
      <w:tblPr>
        <w:tblLayout w:type="fixed"/>
        <w:tblInd w:w="900" w:type="dxa"/>
        <w:tblCellMar>
          <w:top w:w="0" w:type="dxa"/>
          <w:left w:w="0" w:type="dxa"/>
          <w:bottom w:w="0" w:type="dxa"/>
          <w:right w:w="0" w:type="dxa"/>
        </w:tblCellMar>
      </w:tblPr>
      <w:tr>
        <w:trPr>
          <w:trHeight w:val="234"/>
        </w:trPr>
        <w:tc>
          <w:tcPr>
            <w:tcW w:w="2900" w:type="dxa"/>
            <w:vAlign w:val="bottom"/>
          </w:tcPr>
          <w:p>
            <w:pPr>
              <w:jc w:val="center"/>
              <w:ind w:right="850"/>
              <w:spacing w:after="0"/>
              <w:rPr>
                <w:sz w:val="20"/>
                <w:szCs w:val="20"/>
                <w:color w:val="auto"/>
              </w:rPr>
            </w:pPr>
            <w:r>
              <w:rPr>
                <w:rFonts w:ascii="Arial" w:cs="Arial" w:eastAsia="Arial" w:hAnsi="Arial"/>
                <w:sz w:val="18"/>
                <w:szCs w:val="18"/>
                <w:b w:val="1"/>
                <w:bCs w:val="1"/>
                <w:color w:val="auto"/>
                <w:w w:val="92"/>
              </w:rPr>
              <w:t>New York</w:t>
            </w:r>
          </w:p>
        </w:tc>
        <w:tc>
          <w:tcPr>
            <w:tcW w:w="3980" w:type="dxa"/>
            <w:vAlign w:val="bottom"/>
          </w:tcPr>
          <w:p>
            <w:pPr>
              <w:jc w:val="right"/>
              <w:ind w:right="1670"/>
              <w:spacing w:after="0"/>
              <w:rPr>
                <w:sz w:val="20"/>
                <w:szCs w:val="20"/>
                <w:color w:val="auto"/>
              </w:rPr>
            </w:pPr>
            <w:r>
              <w:rPr>
                <w:rFonts w:ascii="Arial" w:cs="Arial" w:eastAsia="Arial" w:hAnsi="Arial"/>
                <w:sz w:val="18"/>
                <w:szCs w:val="18"/>
                <w:b w:val="1"/>
                <w:bCs w:val="1"/>
                <w:color w:val="auto"/>
              </w:rPr>
              <w:t>1-13179</w:t>
            </w:r>
          </w:p>
        </w:tc>
        <w:tc>
          <w:tcPr>
            <w:tcW w:w="2420" w:type="dxa"/>
            <w:vAlign w:val="bottom"/>
          </w:tcPr>
          <w:p>
            <w:pPr>
              <w:jc w:val="right"/>
              <w:ind w:right="130"/>
              <w:spacing w:after="0"/>
              <w:rPr>
                <w:sz w:val="20"/>
                <w:szCs w:val="20"/>
                <w:color w:val="auto"/>
              </w:rPr>
            </w:pPr>
            <w:r>
              <w:rPr>
                <w:rFonts w:ascii="Arial" w:cs="Arial" w:eastAsia="Arial" w:hAnsi="Arial"/>
                <w:sz w:val="18"/>
                <w:szCs w:val="18"/>
                <w:b w:val="1"/>
                <w:bCs w:val="1"/>
                <w:color w:val="auto"/>
              </w:rPr>
              <w:t>31-0267900</w:t>
            </w:r>
          </w:p>
        </w:tc>
      </w:tr>
      <w:tr>
        <w:trPr>
          <w:trHeight w:val="229"/>
        </w:trPr>
        <w:tc>
          <w:tcPr>
            <w:tcW w:w="2900" w:type="dxa"/>
            <w:vAlign w:val="bottom"/>
          </w:tcPr>
          <w:p>
            <w:pPr>
              <w:jc w:val="center"/>
              <w:ind w:right="850"/>
              <w:spacing w:after="0"/>
              <w:rPr>
                <w:sz w:val="20"/>
                <w:szCs w:val="20"/>
                <w:color w:val="auto"/>
              </w:rPr>
            </w:pPr>
            <w:r>
              <w:rPr>
                <w:rFonts w:ascii="Arial" w:cs="Arial" w:eastAsia="Arial" w:hAnsi="Arial"/>
                <w:sz w:val="18"/>
                <w:szCs w:val="18"/>
                <w:color w:val="auto"/>
                <w:w w:val="91"/>
              </w:rPr>
              <w:t>(State or Other Jurisdiction</w:t>
            </w:r>
          </w:p>
        </w:tc>
        <w:tc>
          <w:tcPr>
            <w:tcW w:w="3980" w:type="dxa"/>
            <w:vAlign w:val="bottom"/>
          </w:tcPr>
          <w:p>
            <w:pPr>
              <w:jc w:val="center"/>
              <w:ind w:right="70"/>
              <w:spacing w:after="0"/>
              <w:rPr>
                <w:sz w:val="20"/>
                <w:szCs w:val="20"/>
                <w:color w:val="auto"/>
              </w:rPr>
            </w:pPr>
            <w:r>
              <w:rPr>
                <w:rFonts w:ascii="Arial" w:cs="Arial" w:eastAsia="Arial" w:hAnsi="Arial"/>
                <w:sz w:val="18"/>
                <w:szCs w:val="18"/>
                <w:color w:val="auto"/>
                <w:w w:val="92"/>
              </w:rPr>
              <w:t>(Commission File Number)</w:t>
            </w:r>
          </w:p>
        </w:tc>
        <w:tc>
          <w:tcPr>
            <w:tcW w:w="2420" w:type="dxa"/>
            <w:vAlign w:val="bottom"/>
          </w:tcPr>
          <w:p>
            <w:pPr>
              <w:jc w:val="center"/>
              <w:ind w:left="990"/>
              <w:spacing w:after="0"/>
              <w:rPr>
                <w:sz w:val="20"/>
                <w:szCs w:val="20"/>
                <w:color w:val="auto"/>
              </w:rPr>
            </w:pPr>
            <w:r>
              <w:rPr>
                <w:rFonts w:ascii="Arial" w:cs="Arial" w:eastAsia="Arial" w:hAnsi="Arial"/>
                <w:sz w:val="18"/>
                <w:szCs w:val="18"/>
                <w:color w:val="auto"/>
                <w:w w:val="93"/>
              </w:rPr>
              <w:t>(IRS Employer</w:t>
            </w:r>
          </w:p>
        </w:tc>
      </w:tr>
      <w:tr>
        <w:trPr>
          <w:trHeight w:val="230"/>
        </w:trPr>
        <w:tc>
          <w:tcPr>
            <w:tcW w:w="2900" w:type="dxa"/>
            <w:vAlign w:val="bottom"/>
          </w:tcPr>
          <w:p>
            <w:pPr>
              <w:jc w:val="center"/>
              <w:ind w:right="850"/>
              <w:spacing w:after="0"/>
              <w:rPr>
                <w:sz w:val="20"/>
                <w:szCs w:val="20"/>
                <w:color w:val="auto"/>
              </w:rPr>
            </w:pPr>
            <w:r>
              <w:rPr>
                <w:rFonts w:ascii="Arial" w:cs="Arial" w:eastAsia="Arial" w:hAnsi="Arial"/>
                <w:sz w:val="18"/>
                <w:szCs w:val="18"/>
                <w:color w:val="auto"/>
                <w:w w:val="94"/>
              </w:rPr>
              <w:t>of Incorporation)</w:t>
            </w:r>
          </w:p>
        </w:tc>
        <w:tc>
          <w:tcPr>
            <w:tcW w:w="3980" w:type="dxa"/>
            <w:vAlign w:val="bottom"/>
          </w:tcPr>
          <w:p>
            <w:pPr>
              <w:spacing w:after="0"/>
              <w:rPr>
                <w:sz w:val="20"/>
                <w:szCs w:val="20"/>
                <w:color w:val="auto"/>
              </w:rPr>
            </w:pPr>
          </w:p>
        </w:tc>
        <w:tc>
          <w:tcPr>
            <w:tcW w:w="2420" w:type="dxa"/>
            <w:vAlign w:val="bottom"/>
          </w:tcPr>
          <w:p>
            <w:pPr>
              <w:jc w:val="center"/>
              <w:ind w:left="990"/>
              <w:spacing w:after="0"/>
              <w:rPr>
                <w:sz w:val="20"/>
                <w:szCs w:val="20"/>
                <w:color w:val="auto"/>
              </w:rPr>
            </w:pPr>
            <w:r>
              <w:rPr>
                <w:rFonts w:ascii="Arial" w:cs="Arial" w:eastAsia="Arial" w:hAnsi="Arial"/>
                <w:sz w:val="18"/>
                <w:szCs w:val="18"/>
                <w:color w:val="auto"/>
                <w:w w:val="95"/>
              </w:rPr>
              <w:t>Identification No.)</w:t>
            </w:r>
          </w:p>
        </w:tc>
      </w:tr>
      <w:tr>
        <w:trPr>
          <w:trHeight w:val="378"/>
        </w:trPr>
        <w:tc>
          <w:tcPr>
            <w:tcW w:w="6880" w:type="dxa"/>
            <w:vAlign w:val="bottom"/>
            <w:gridSpan w:val="2"/>
          </w:tcPr>
          <w:p>
            <w:pPr>
              <w:jc w:val="center"/>
              <w:ind w:right="930"/>
              <w:spacing w:after="0"/>
              <w:rPr>
                <w:sz w:val="20"/>
                <w:szCs w:val="20"/>
                <w:color w:val="auto"/>
              </w:rPr>
            </w:pPr>
            <w:r>
              <w:rPr>
                <w:rFonts w:ascii="Arial" w:cs="Arial" w:eastAsia="Arial" w:hAnsi="Arial"/>
                <w:sz w:val="18"/>
                <w:szCs w:val="18"/>
                <w:b w:val="1"/>
                <w:bCs w:val="1"/>
                <w:color w:val="auto"/>
                <w:w w:val="92"/>
              </w:rPr>
              <w:t>5215 N. O’Connor Blvd., Suite 2300, Irving, Texas</w:t>
            </w:r>
          </w:p>
        </w:tc>
        <w:tc>
          <w:tcPr>
            <w:tcW w:w="2420" w:type="dxa"/>
            <w:vAlign w:val="bottom"/>
          </w:tcPr>
          <w:p>
            <w:pPr>
              <w:jc w:val="right"/>
              <w:ind w:right="350"/>
              <w:spacing w:after="0"/>
              <w:rPr>
                <w:sz w:val="20"/>
                <w:szCs w:val="20"/>
                <w:color w:val="auto"/>
              </w:rPr>
            </w:pPr>
            <w:r>
              <w:rPr>
                <w:rFonts w:ascii="Arial" w:cs="Arial" w:eastAsia="Arial" w:hAnsi="Arial"/>
                <w:sz w:val="18"/>
                <w:szCs w:val="18"/>
                <w:b w:val="1"/>
                <w:bCs w:val="1"/>
                <w:color w:val="auto"/>
              </w:rPr>
              <w:t>75039</w:t>
            </w:r>
          </w:p>
        </w:tc>
      </w:tr>
      <w:tr>
        <w:trPr>
          <w:trHeight w:val="243"/>
        </w:trPr>
        <w:tc>
          <w:tcPr>
            <w:tcW w:w="6880" w:type="dxa"/>
            <w:vAlign w:val="bottom"/>
            <w:gridSpan w:val="2"/>
          </w:tcPr>
          <w:p>
            <w:pPr>
              <w:jc w:val="center"/>
              <w:ind w:right="930"/>
              <w:spacing w:after="0"/>
              <w:rPr>
                <w:sz w:val="20"/>
                <w:szCs w:val="20"/>
                <w:color w:val="auto"/>
              </w:rPr>
            </w:pPr>
            <w:r>
              <w:rPr>
                <w:rFonts w:ascii="Arial" w:cs="Arial" w:eastAsia="Arial" w:hAnsi="Arial"/>
                <w:sz w:val="18"/>
                <w:szCs w:val="18"/>
                <w:color w:val="auto"/>
                <w:w w:val="92"/>
              </w:rPr>
              <w:t>(Address of Principal Executive Offices)</w:t>
            </w:r>
          </w:p>
        </w:tc>
        <w:tc>
          <w:tcPr>
            <w:tcW w:w="2420" w:type="dxa"/>
            <w:vAlign w:val="bottom"/>
          </w:tcPr>
          <w:p>
            <w:pPr>
              <w:jc w:val="center"/>
              <w:ind w:left="1010"/>
              <w:spacing w:after="0"/>
              <w:rPr>
                <w:sz w:val="20"/>
                <w:szCs w:val="20"/>
                <w:color w:val="auto"/>
              </w:rPr>
            </w:pPr>
            <w:r>
              <w:rPr>
                <w:rFonts w:ascii="Arial" w:cs="Arial" w:eastAsia="Arial" w:hAnsi="Arial"/>
                <w:sz w:val="18"/>
                <w:szCs w:val="18"/>
                <w:color w:val="auto"/>
                <w:w w:val="94"/>
              </w:rPr>
              <w:t>(Zip Code)</w:t>
            </w:r>
          </w:p>
        </w:tc>
      </w:tr>
    </w:tbl>
    <w:p>
      <w:pPr>
        <w:spacing w:after="0" w:line="20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(972) 443-6500</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(Registrant’s telephone number, including area code)</w:t>
      </w:r>
    </w:p>
    <w:p>
      <w:pPr>
        <w:spacing w:after="0" w:line="209"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N/A</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(Former Name or Former Address, if Changed Since Last Report)</w:t>
      </w:r>
    </w:p>
    <w:p>
      <w:pPr>
        <w:spacing w:after="0" w:line="200" w:lineRule="exact"/>
        <w:rPr>
          <w:sz w:val="24"/>
          <w:szCs w:val="24"/>
          <w:color w:val="auto"/>
        </w:rPr>
      </w:pPr>
    </w:p>
    <w:p>
      <w:pPr>
        <w:spacing w:after="0" w:line="238"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200"/>
        <w:spacing w:after="0" w:line="258"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 Emerging growth company</w:t>
      </w:r>
    </w:p>
    <w:p>
      <w:pPr>
        <w:spacing w:after="0" w:line="1" w:lineRule="exact"/>
        <w:rPr>
          <w:sz w:val="24"/>
          <w:szCs w:val="24"/>
          <w:color w:val="auto"/>
        </w:rPr>
      </w:pPr>
    </w:p>
    <w:p>
      <w:pPr>
        <w:ind w:right="20"/>
        <w:spacing w:after="0" w:line="292"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96520</wp:posOffset>
            </wp:positionV>
            <wp:extent cx="728916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182245</wp:posOffset>
            </wp:positionV>
            <wp:extent cx="7289165"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267970</wp:posOffset>
            </wp:positionV>
            <wp:extent cx="7272020" cy="596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594" w:right="35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13" w:lineRule="exact"/>
        <w:rPr>
          <w:sz w:val="20"/>
          <w:szCs w:val="20"/>
          <w:color w:val="auto"/>
        </w:rPr>
      </w:pPr>
    </w:p>
    <w:p>
      <w:pPr>
        <w:jc w:val="both"/>
        <w:ind w:firstLine="810"/>
        <w:spacing w:after="0" w:line="277" w:lineRule="auto"/>
        <w:rPr>
          <w:sz w:val="20"/>
          <w:szCs w:val="20"/>
          <w:color w:val="auto"/>
        </w:rPr>
      </w:pPr>
      <w:r>
        <w:rPr>
          <w:rFonts w:ascii="Arial" w:cs="Arial" w:eastAsia="Arial" w:hAnsi="Arial"/>
          <w:sz w:val="19"/>
          <w:szCs w:val="19"/>
          <w:color w:val="auto"/>
        </w:rPr>
        <w:t>On February 20, 2019, Flowserve Corporation, a New York corporation (the “Company”), issued a press release announcing financial results for the fourth quarter and full year ended December 31, 2018. A copy of this press release is attached as Exhibit 99.1 and incorporated herein by reference. The information in this Item 2.02 of Form 8-K and in the sections titled “Fourth Quarter 2018 Highlights”, “Full Year 2018 Highlights”, “2019 Initial Guidance”, “Fourth Quarter 2018 Results Conference Call” and “About Flowserve” of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12" w:lineRule="exact"/>
        <w:rPr>
          <w:sz w:val="20"/>
          <w:szCs w:val="20"/>
          <w:color w:val="auto"/>
        </w:rPr>
      </w:pPr>
    </w:p>
    <w:p>
      <w:pPr>
        <w:jc w:val="both"/>
        <w:ind w:firstLine="810"/>
        <w:spacing w:after="0" w:line="234" w:lineRule="auto"/>
        <w:rPr>
          <w:sz w:val="20"/>
          <w:szCs w:val="20"/>
          <w:color w:val="auto"/>
        </w:rPr>
      </w:pPr>
      <w:r>
        <w:rPr>
          <w:rFonts w:ascii="Arial" w:cs="Arial" w:eastAsia="Arial" w:hAnsi="Arial"/>
          <w:sz w:val="22"/>
          <w:szCs w:val="22"/>
          <w:color w:val="auto"/>
        </w:rPr>
        <w:t>On February 21, 2019, the Company will make a presentation about its financial and operating results for the fourth quarter of 2018, as noted in the press release described in Item 2.02 above. The Company has posted the presentation on its website at http://www.flowserve.com under the “Investor Relations” section. The information in this Item 7.01 of Form 8-K and in the sections titled “Fourth Quarter 2018 Highlights”, “Full Year 2018 Highlights”, “2019 Initial Guidance”, “Fourth Quarter 2018 Results Conference Call” and “About Flowserve” of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212" w:lineRule="exact"/>
        <w:rPr>
          <w:sz w:val="20"/>
          <w:szCs w:val="20"/>
          <w:color w:val="auto"/>
        </w:rPr>
      </w:pPr>
    </w:p>
    <w:p>
      <w:pPr>
        <w:ind w:left="640" w:hanging="632"/>
        <w:spacing w:after="0"/>
        <w:tabs>
          <w:tab w:leader="none" w:pos="640" w:val="left"/>
        </w:tabs>
        <w:numPr>
          <w:ilvl w:val="0"/>
          <w:numId w:val="1"/>
        </w:numPr>
        <w:rPr>
          <w:rFonts w:ascii="Arial" w:cs="Arial" w:eastAsia="Arial" w:hAnsi="Arial"/>
          <w:sz w:val="22"/>
          <w:szCs w:val="22"/>
          <w:color w:val="auto"/>
        </w:rPr>
      </w:pPr>
      <w:r>
        <w:rPr>
          <w:rFonts w:ascii="Arial" w:cs="Arial" w:eastAsia="Arial" w:hAnsi="Arial"/>
          <w:sz w:val="22"/>
          <w:szCs w:val="22"/>
          <w:color w:val="auto"/>
        </w:rPr>
        <w:t>Exhibits.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16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Exhibit No.</w:t>
            </w:r>
          </w:p>
        </w:tc>
        <w:tc>
          <w:tcPr>
            <w:tcW w:w="220" w:type="dxa"/>
            <w:vAlign w:val="bottom"/>
          </w:tcPr>
          <w:p>
            <w:pPr>
              <w:spacing w:after="0"/>
              <w:rPr>
                <w:sz w:val="20"/>
                <w:szCs w:val="20"/>
                <w:color w:val="auto"/>
              </w:rPr>
            </w:pPr>
          </w:p>
        </w:tc>
        <w:tc>
          <w:tcPr>
            <w:tcW w:w="2880" w:type="dxa"/>
            <w:vAlign w:val="bottom"/>
            <w:tcBorders>
              <w:bottom w:val="single" w:sz="8" w:color="auto"/>
            </w:tcBorders>
          </w:tcPr>
          <w:p>
            <w:pPr>
              <w:spacing w:after="0"/>
              <w:rPr>
                <w:sz w:val="20"/>
                <w:szCs w:val="20"/>
                <w:color w:val="auto"/>
              </w:rPr>
            </w:pPr>
          </w:p>
        </w:tc>
        <w:tc>
          <w:tcPr>
            <w:tcW w:w="7160" w:type="dxa"/>
            <w:vAlign w:val="bottom"/>
            <w:tcBorders>
              <w:bottom w:val="single" w:sz="8" w:color="auto"/>
            </w:tcBorders>
          </w:tcPr>
          <w:p>
            <w:pPr>
              <w:ind w:left="1700"/>
              <w:spacing w:after="0"/>
              <w:rPr>
                <w:sz w:val="20"/>
                <w:szCs w:val="20"/>
                <w:color w:val="auto"/>
              </w:rPr>
            </w:pPr>
            <w:r>
              <w:rPr>
                <w:rFonts w:ascii="Arial" w:cs="Arial" w:eastAsia="Arial" w:hAnsi="Arial"/>
                <w:sz w:val="18"/>
                <w:szCs w:val="18"/>
                <w:b w:val="1"/>
                <w:bCs w:val="1"/>
                <w:color w:val="auto"/>
              </w:rPr>
              <w:t>Description</w:t>
            </w:r>
          </w:p>
        </w:tc>
      </w:tr>
      <w:tr>
        <w:trPr>
          <w:trHeight w:val="432"/>
        </w:trPr>
        <w:tc>
          <w:tcPr>
            <w:tcW w:w="116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220" w:type="dxa"/>
            <w:vAlign w:val="bottom"/>
          </w:tcPr>
          <w:p>
            <w:pPr>
              <w:spacing w:after="0"/>
              <w:rPr>
                <w:sz w:val="24"/>
                <w:szCs w:val="24"/>
                <w:color w:val="auto"/>
              </w:rPr>
            </w:pPr>
          </w:p>
        </w:tc>
        <w:tc>
          <w:tcPr>
            <w:tcW w:w="1004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February 20, 2019.</w:t>
              </w:r>
            </w:hyperlink>
          </w:p>
        </w:tc>
      </w:tr>
      <w:tr>
        <w:trPr>
          <w:trHeight w:val="250"/>
        </w:trPr>
        <w:tc>
          <w:tcPr>
            <w:tcW w:w="320" w:type="dxa"/>
            <w:vAlign w:val="bottom"/>
            <w:tcBorders>
              <w:top w:val="single" w:sz="8" w:color="0000EE"/>
              <w:bottom w:val="single" w:sz="8" w:color="9A9A9A"/>
            </w:tcBorders>
          </w:tcPr>
          <w:p>
            <w:pPr>
              <w:spacing w:after="0"/>
              <w:rPr>
                <w:sz w:val="21"/>
                <w:szCs w:val="21"/>
                <w:color w:val="auto"/>
              </w:rPr>
            </w:pPr>
          </w:p>
        </w:tc>
        <w:tc>
          <w:tcPr>
            <w:tcW w:w="840" w:type="dxa"/>
            <w:vAlign w:val="bottom"/>
            <w:tcBorders>
              <w:bottom w:val="single" w:sz="8" w:color="9A9A9A"/>
            </w:tcBorders>
          </w:tcPr>
          <w:p>
            <w:pPr>
              <w:spacing w:after="0"/>
              <w:rPr>
                <w:sz w:val="21"/>
                <w:szCs w:val="21"/>
                <w:color w:val="auto"/>
              </w:rPr>
            </w:pPr>
          </w:p>
        </w:tc>
        <w:tc>
          <w:tcPr>
            <w:tcW w:w="220" w:type="dxa"/>
            <w:vAlign w:val="bottom"/>
            <w:tcBorders>
              <w:bottom w:val="single" w:sz="8" w:color="9A9A9A"/>
            </w:tcBorders>
          </w:tcPr>
          <w:p>
            <w:pPr>
              <w:spacing w:after="0"/>
              <w:rPr>
                <w:sz w:val="21"/>
                <w:szCs w:val="21"/>
                <w:color w:val="auto"/>
              </w:rPr>
            </w:pPr>
          </w:p>
        </w:tc>
        <w:tc>
          <w:tcPr>
            <w:tcW w:w="2880" w:type="dxa"/>
            <w:vAlign w:val="bottom"/>
            <w:tcBorders>
              <w:top w:val="single" w:sz="8" w:color="0000EE"/>
              <w:bottom w:val="single" w:sz="8" w:color="9A9A9A"/>
            </w:tcBorders>
          </w:tcPr>
          <w:p>
            <w:pPr>
              <w:spacing w:after="0"/>
              <w:rPr>
                <w:sz w:val="21"/>
                <w:szCs w:val="21"/>
                <w:color w:val="auto"/>
              </w:rPr>
            </w:pPr>
          </w:p>
        </w:tc>
        <w:tc>
          <w:tcPr>
            <w:tcW w:w="7160" w:type="dxa"/>
            <w:vAlign w:val="bottom"/>
            <w:tcBorders>
              <w:bottom w:val="single" w:sz="8" w:color="9A9A9A"/>
            </w:tcBorders>
          </w:tcPr>
          <w:p>
            <w:pPr>
              <w:spacing w:after="0"/>
              <w:rPr>
                <w:sz w:val="21"/>
                <w:szCs w:val="21"/>
                <w:color w:val="auto"/>
              </w:rPr>
            </w:pPr>
          </w:p>
        </w:tc>
      </w:tr>
      <w:tr>
        <w:trPr>
          <w:trHeight w:val="21"/>
        </w:trPr>
        <w:tc>
          <w:tcPr>
            <w:tcW w:w="32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2880" w:type="dxa"/>
            <w:vAlign w:val="bottom"/>
            <w:tcBorders>
              <w:bottom w:val="single" w:sz="8" w:color="EEEEEE"/>
            </w:tcBorders>
          </w:tcPr>
          <w:p>
            <w:pPr>
              <w:spacing w:after="0" w:line="20" w:lineRule="exact"/>
              <w:rPr>
                <w:sz w:val="1"/>
                <w:szCs w:val="1"/>
                <w:color w:val="auto"/>
              </w:rPr>
            </w:pPr>
          </w:p>
        </w:tc>
        <w:tc>
          <w:tcPr>
            <w:tcW w:w="716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2" w:name="page3"/>
    <w:bookmarkEnd w:id="2"/>
    <w:p>
      <w:pPr>
        <w:jc w:val="center"/>
        <w:ind w:right="-7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76"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FLOWSERVE CORPORATION</w:t>
      </w:r>
    </w:p>
    <w:p>
      <w:pPr>
        <w:spacing w:after="0" w:line="200" w:lineRule="exact"/>
        <w:rPr>
          <w:sz w:val="20"/>
          <w:szCs w:val="20"/>
          <w:color w:val="auto"/>
        </w:rPr>
      </w:pPr>
    </w:p>
    <w:p>
      <w:pPr>
        <w:spacing w:after="0" w:line="322" w:lineRule="exact"/>
        <w:rPr>
          <w:sz w:val="20"/>
          <w:szCs w:val="20"/>
          <w:color w:val="auto"/>
        </w:rPr>
      </w:pPr>
    </w:p>
    <w:p>
      <w:pPr>
        <w:spacing w:after="0"/>
        <w:tabs>
          <w:tab w:leader="none" w:pos="5680" w:val="left"/>
          <w:tab w:leader="none" w:pos="6180" w:val="left"/>
        </w:tabs>
        <w:rPr>
          <w:sz w:val="20"/>
          <w:szCs w:val="20"/>
          <w:color w:val="auto"/>
        </w:rPr>
      </w:pPr>
      <w:r>
        <w:rPr>
          <w:rFonts w:ascii="Arial" w:cs="Arial" w:eastAsia="Arial" w:hAnsi="Arial"/>
          <w:sz w:val="18"/>
          <w:szCs w:val="18"/>
          <w:color w:val="auto"/>
        </w:rPr>
        <w:t>Dated:February 20,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LEE S. ECKERT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3795395</wp:posOffset>
            </wp:positionH>
            <wp:positionV relativeFrom="paragraph">
              <wp:posOffset>23495</wp:posOffset>
            </wp:positionV>
            <wp:extent cx="18008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00860" cy="8890"/>
                    </a:xfrm>
                    <a:prstGeom prst="rect">
                      <a:avLst/>
                    </a:prstGeom>
                    <a:noFill/>
                  </pic:spPr>
                </pic:pic>
              </a:graphicData>
            </a:graphic>
          </wp:anchor>
        </w:drawing>
      </w:r>
    </w:p>
    <w:p>
      <w:pPr>
        <w:spacing w:after="0" w:line="30"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Lee S. Eckert</w:t>
      </w:r>
    </w:p>
    <w:p>
      <w:pPr>
        <w:spacing w:after="0" w:line="36"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Senior Vice President, Chief Financial Officer</w:t>
      </w:r>
    </w:p>
    <w:p>
      <w:pPr>
        <w:sectPr>
          <w:pgSz w:w="11900" w:h="16838" w:orient="portrait"/>
          <w:cols w:equalWidth="0" w:num="1">
            <w:col w:w="10700"/>
          </w:cols>
          <w:pgMar w:left="240" w:top="121" w:right="9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ind w:left="720"/>
        <w:spacing w:after="0"/>
        <w:rPr>
          <w:sz w:val="20"/>
          <w:szCs w:val="20"/>
          <w:color w:val="auto"/>
        </w:rPr>
      </w:pPr>
      <w:r>
        <w:rPr>
          <w:rFonts w:ascii="Arial" w:cs="Arial" w:eastAsia="Arial" w:hAnsi="Arial"/>
          <w:sz w:val="21"/>
          <w:szCs w:val="21"/>
          <w:b w:val="1"/>
          <w:bCs w:val="1"/>
          <w:color w:val="auto"/>
        </w:rPr>
        <w:t>Flowserve Corporation Reports Fourth Quarter and Full Year 2018 Results; Issues 2019 Financial Guidance</w:t>
      </w:r>
    </w:p>
    <w:p>
      <w:pPr>
        <w:spacing w:after="0" w:line="218"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Strong bookings growth for the fourth quarter and full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Significant quarterly expansion in gross and operating margins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Continued progress on Flowserve 2.0 transformation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92" w:lineRule="exact"/>
        <w:rPr>
          <w:sz w:val="20"/>
          <w:szCs w:val="20"/>
          <w:color w:val="auto"/>
        </w:rPr>
      </w:pPr>
    </w:p>
    <w:p>
      <w:pPr>
        <w:ind w:right="100"/>
        <w:spacing w:after="0"/>
        <w:rPr>
          <w:sz w:val="20"/>
          <w:szCs w:val="20"/>
          <w:color w:val="auto"/>
        </w:rPr>
      </w:pPr>
      <w:r>
        <w:rPr>
          <w:rFonts w:ascii="Arial" w:cs="Arial" w:eastAsia="Arial" w:hAnsi="Arial"/>
          <w:sz w:val="22"/>
          <w:szCs w:val="22"/>
          <w:color w:val="auto"/>
        </w:rPr>
        <w:t>DALLAS--(BUSINESS WIRE)--February 20, 2019--Flowserve Corporation (NYSE: FLS), a leading provider of flow control products and services for the global infrastructure markets, today announced its financial results for the fourth quarter and full year ended December 31, 2018.</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Fourth Quarter 2018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the 2017 fourth quarter, unless otherwise noted)</w:t>
      </w:r>
    </w:p>
    <w:p>
      <w:pPr>
        <w:spacing w:after="0" w:line="113"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Earnings Per Share (EPS) of $0.48 and Adjusted EPS</w:t>
      </w:r>
      <w:r>
        <w:rPr>
          <w:rFonts w:ascii="Arial" w:cs="Arial" w:eastAsia="Arial" w:hAnsi="Arial"/>
          <w:sz w:val="36"/>
          <w:szCs w:val="36"/>
          <w:color w:val="auto"/>
          <w:vertAlign w:val="superscript"/>
        </w:rPr>
        <w:t>[1]</w:t>
      </w:r>
      <w:r>
        <w:rPr>
          <w:rFonts w:ascii="Arial" w:cs="Arial" w:eastAsia="Arial" w:hAnsi="Arial"/>
          <w:sz w:val="22"/>
          <w:szCs w:val="22"/>
          <w:color w:val="auto"/>
        </w:rPr>
        <w:t xml:space="preserve"> of $0.58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80"/>
        <w:spacing w:after="0" w:line="237" w:lineRule="auto"/>
        <w:rPr>
          <w:sz w:val="20"/>
          <w:szCs w:val="20"/>
          <w:color w:val="auto"/>
        </w:rPr>
      </w:pPr>
      <w:r>
        <w:rPr>
          <w:rFonts w:ascii="Arial" w:cs="Arial" w:eastAsia="Arial" w:hAnsi="Arial"/>
          <w:sz w:val="22"/>
          <w:szCs w:val="22"/>
          <w:color w:val="auto"/>
        </w:rPr>
        <w:t>Reported EPS includes pre-tax adjusted items of approximately $27 million, including realignment and transformation expenses and below-the-line foreign exchange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-267335</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4" w:lineRule="exact"/>
        <w:rPr>
          <w:sz w:val="20"/>
          <w:szCs w:val="20"/>
          <w:color w:val="auto"/>
        </w:rPr>
      </w:pPr>
    </w:p>
    <w:p>
      <w:pPr>
        <w:ind w:left="1080"/>
        <w:spacing w:after="0"/>
        <w:rPr>
          <w:sz w:val="20"/>
          <w:szCs w:val="20"/>
          <w:color w:val="auto"/>
        </w:rPr>
      </w:pPr>
      <w:r>
        <w:rPr>
          <w:rFonts w:ascii="Arial" w:cs="Arial" w:eastAsia="Arial" w:hAnsi="Arial"/>
          <w:sz w:val="22"/>
          <w:szCs w:val="22"/>
          <w:color w:val="auto"/>
        </w:rPr>
        <w:t>Adjusted EPS increased 16%, and 18% on a sequential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-99060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right="200"/>
        <w:spacing w:after="0" w:line="239" w:lineRule="auto"/>
        <w:rPr>
          <w:sz w:val="20"/>
          <w:szCs w:val="20"/>
          <w:color w:val="auto"/>
        </w:rPr>
      </w:pPr>
      <w:r>
        <w:rPr>
          <w:rFonts w:ascii="Arial" w:cs="Arial" w:eastAsia="Arial" w:hAnsi="Arial"/>
          <w:sz w:val="22"/>
          <w:szCs w:val="22"/>
          <w:color w:val="auto"/>
        </w:rPr>
        <w:t>Total bookings were $1.05 billion, up 6.1%, or 8.8% on a constant currency basis, and included approximately 1% negative impact related to divested businesses. Book-to-bill was 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19"/>
          <w:szCs w:val="19"/>
          <w:color w:val="auto"/>
        </w:rPr>
        <w:t>Aftermarket bookings were $533 million, or 51% of total bookings, up 14.9%, or 18.2%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-88265</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22" w:lineRule="exact"/>
        <w:rPr>
          <w:sz w:val="20"/>
          <w:szCs w:val="20"/>
          <w:color w:val="auto"/>
        </w:rPr>
      </w:pPr>
    </w:p>
    <w:p>
      <w:pPr>
        <w:ind w:left="540" w:right="160"/>
        <w:spacing w:after="0" w:line="239" w:lineRule="auto"/>
        <w:rPr>
          <w:sz w:val="20"/>
          <w:szCs w:val="20"/>
          <w:color w:val="auto"/>
        </w:rPr>
      </w:pPr>
      <w:r>
        <w:rPr>
          <w:rFonts w:ascii="Arial" w:cs="Arial" w:eastAsia="Arial" w:hAnsi="Arial"/>
          <w:sz w:val="22"/>
          <w:szCs w:val="22"/>
          <w:color w:val="auto"/>
        </w:rPr>
        <w:t>Sales were $987 million, down 4.6%, or 2.0% on a constant currency basis and included approximately 1% negative impact related to divested businesses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Aftermarket sales were $496 million, down 1.2%, or up 1.9%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-110490</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gross and operating margins were 32.6% and 9.4%,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right="840" w:firstLine="1080"/>
        <w:spacing w:after="0" w:line="332" w:lineRule="auto"/>
        <w:rPr>
          <w:sz w:val="20"/>
          <w:szCs w:val="20"/>
          <w:color w:val="auto"/>
        </w:rPr>
      </w:pPr>
      <w:r>
        <w:rPr>
          <w:rFonts w:ascii="Arial" w:cs="Arial" w:eastAsia="Arial" w:hAnsi="Arial"/>
          <w:sz w:val="22"/>
          <w:szCs w:val="22"/>
          <w:color w:val="auto"/>
        </w:rPr>
        <w:t>Adjusted gross and operating margins</w:t>
      </w:r>
      <w:r>
        <w:rPr>
          <w:rFonts w:ascii="Arial" w:cs="Arial" w:eastAsia="Arial" w:hAnsi="Arial"/>
          <w:sz w:val="36"/>
          <w:szCs w:val="36"/>
          <w:color w:val="auto"/>
          <w:vertAlign w:val="superscript"/>
        </w:rPr>
        <w:t>[2]</w:t>
      </w:r>
      <w:r>
        <w:rPr>
          <w:rFonts w:ascii="Arial" w:cs="Arial" w:eastAsia="Arial" w:hAnsi="Arial"/>
          <w:sz w:val="22"/>
          <w:szCs w:val="22"/>
          <w:color w:val="auto"/>
        </w:rPr>
        <w:t xml:space="preserve"> increased 300 and 170 basis points to 33.7% and 11.9%, respectively </w:t>
      </w:r>
      <w:r>
        <w:rPr>
          <w:rFonts w:ascii="Arial" w:cs="Arial" w:eastAsia="Arial" w:hAnsi="Arial"/>
          <w:sz w:val="22"/>
          <w:szCs w:val="22"/>
          <w:b w:val="1"/>
          <w:bCs w:val="1"/>
          <w:u w:val="single" w:color="auto"/>
          <w:color w:val="auto"/>
        </w:rPr>
        <w:t>Full Year 2018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full year 2017, unless otherwise noted)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-504825</wp:posOffset>
            </wp:positionV>
            <wp:extent cx="68580" cy="685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198" w:lineRule="auto"/>
        <w:rPr>
          <w:sz w:val="20"/>
          <w:szCs w:val="20"/>
          <w:color w:val="auto"/>
        </w:rPr>
      </w:pPr>
      <w:r>
        <w:rPr>
          <w:rFonts w:ascii="Arial" w:cs="Arial" w:eastAsia="Arial" w:hAnsi="Arial"/>
          <w:sz w:val="22"/>
          <w:szCs w:val="22"/>
          <w:color w:val="auto"/>
        </w:rPr>
        <w:t>Reported EPS of $0.91 and Adjusted EPS</w:t>
      </w:r>
      <w:r>
        <w:rPr>
          <w:rFonts w:ascii="Arial" w:cs="Arial" w:eastAsia="Arial" w:hAnsi="Arial"/>
          <w:sz w:val="36"/>
          <w:szCs w:val="36"/>
          <w:color w:val="auto"/>
          <w:vertAlign w:val="superscript"/>
        </w:rPr>
        <w:t>[1]</w:t>
      </w:r>
      <w:r>
        <w:rPr>
          <w:rFonts w:ascii="Arial" w:cs="Arial" w:eastAsia="Arial" w:hAnsi="Arial"/>
          <w:sz w:val="22"/>
          <w:szCs w:val="22"/>
          <w:color w:val="auto"/>
        </w:rPr>
        <w:t xml:space="preserve"> of $1.75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440"/>
        <w:spacing w:after="0" w:line="308" w:lineRule="auto"/>
        <w:rPr>
          <w:sz w:val="20"/>
          <w:szCs w:val="20"/>
          <w:color w:val="auto"/>
        </w:rPr>
      </w:pPr>
      <w:r>
        <w:rPr>
          <w:rFonts w:ascii="Arial" w:cs="Arial" w:eastAsia="Arial" w:hAnsi="Arial"/>
          <w:sz w:val="19"/>
          <w:szCs w:val="19"/>
          <w:color w:val="auto"/>
        </w:rPr>
        <w:t>Reported EPS includes pre-tax adjusted items of approximately $146 million, primarily related to realignment and transformation expenses, a loss on divested assets and below-the-line foreign exchange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-306070</wp:posOffset>
            </wp:positionV>
            <wp:extent cx="68580" cy="685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22" w:lineRule="exact"/>
        <w:rPr>
          <w:sz w:val="20"/>
          <w:szCs w:val="20"/>
          <w:color w:val="auto"/>
        </w:rPr>
      </w:pPr>
    </w:p>
    <w:p>
      <w:pPr>
        <w:ind w:left="540" w:right="200"/>
        <w:spacing w:after="0" w:line="239" w:lineRule="auto"/>
        <w:rPr>
          <w:sz w:val="20"/>
          <w:szCs w:val="20"/>
          <w:color w:val="auto"/>
        </w:rPr>
      </w:pPr>
      <w:r>
        <w:rPr>
          <w:rFonts w:ascii="Arial" w:cs="Arial" w:eastAsia="Arial" w:hAnsi="Arial"/>
          <w:sz w:val="22"/>
          <w:szCs w:val="22"/>
          <w:color w:val="auto"/>
        </w:rPr>
        <w:t>Total bookings were $4.02 billion, up 5.7%, or 4.9% on a constant currency basis, and included approximately 1% negative impact related to divested businesses. Book-to-bill was 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220" w:firstLine="304"/>
        <w:spacing w:after="0" w:line="350" w:lineRule="auto"/>
        <w:rPr>
          <w:sz w:val="20"/>
          <w:szCs w:val="20"/>
          <w:color w:val="auto"/>
        </w:rPr>
      </w:pPr>
      <w:r>
        <w:rPr>
          <w:sz w:val="1"/>
          <w:szCs w:val="1"/>
          <w:color w:val="auto"/>
        </w:rPr>
        <w:drawing>
          <wp:inline distT="0" distB="0" distL="0" distR="0">
            <wp:extent cx="68580" cy="685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22"/>
          <w:szCs w:val="22"/>
          <w:color w:val="auto"/>
        </w:rPr>
        <w:t xml:space="preserve"> Aftermarket bookings were $2.03 billion, or 50% of total bookings, up 10.6%, or 11.0% on a constant currency basis Backlog at December 31, 2018 was $1.90 billion, up 5.3% versus 2018 beginning backlog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-178435</wp:posOffset>
            </wp:positionV>
            <wp:extent cx="68580" cy="685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440"/>
        <w:spacing w:after="0" w:line="239" w:lineRule="auto"/>
        <w:rPr>
          <w:sz w:val="20"/>
          <w:szCs w:val="20"/>
          <w:color w:val="auto"/>
        </w:rPr>
      </w:pPr>
      <w:r>
        <w:rPr>
          <w:rFonts w:ascii="Arial" w:cs="Arial" w:eastAsia="Arial" w:hAnsi="Arial"/>
          <w:sz w:val="22"/>
          <w:szCs w:val="22"/>
          <w:color w:val="auto"/>
        </w:rPr>
        <w:t>Sales were $3.83 billion, up 4.7%, or 3.8% on a constant currency basis and included approximately 1% negative impact related to divested businesses.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Aftermarket sales were $1.90 billion, up 6.3%, or 5.2%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-110490</wp:posOffset>
            </wp:positionV>
            <wp:extent cx="68580" cy="685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gross and operating margins of 31.0% and 6.5%,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22"/>
          <w:szCs w:val="22"/>
          <w:color w:val="auto"/>
        </w:rPr>
        <w:t>Adjusted gross and operating margins</w:t>
      </w:r>
      <w:r>
        <w:rPr>
          <w:rFonts w:ascii="Arial" w:cs="Arial" w:eastAsia="Arial" w:hAnsi="Arial"/>
          <w:sz w:val="36"/>
          <w:szCs w:val="36"/>
          <w:color w:val="auto"/>
          <w:vertAlign w:val="superscript"/>
        </w:rPr>
        <w:t>[2]</w:t>
      </w:r>
      <w:r>
        <w:rPr>
          <w:rFonts w:ascii="Arial" w:cs="Arial" w:eastAsia="Arial" w:hAnsi="Arial"/>
          <w:sz w:val="22"/>
          <w:szCs w:val="22"/>
          <w:color w:val="auto"/>
        </w:rPr>
        <w:t xml:space="preserve"> increased 90 and 100 basis points to 32.3% and 9.8%,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49530</wp:posOffset>
            </wp:positionV>
            <wp:extent cx="7272020" cy="596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72020" cy="5969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-181610</wp:posOffset>
            </wp:positionV>
            <wp:extent cx="68580" cy="685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36" w:lineRule="auto"/>
        <w:rPr>
          <w:sz w:val="20"/>
          <w:szCs w:val="20"/>
          <w:color w:val="auto"/>
        </w:rPr>
      </w:pPr>
      <w:r>
        <w:rPr>
          <w:rFonts w:ascii="Arial" w:cs="Arial" w:eastAsia="Arial" w:hAnsi="Arial"/>
          <w:sz w:val="22"/>
          <w:szCs w:val="22"/>
          <w:color w:val="auto"/>
        </w:rPr>
        <w:t>“The Flowserve 2.0 transformation continues to drive significant improvement as seen by the 29% increase in our full year 2018 adjusted EPS. Improved operational performance drove adjusted gross and operating margin expansion for both the quarter and full year, including IPD’s highest adjusted operating margin since 2015,” said Scott Rowe, Flowserve’s president and chief executive officer. “Double-digit growth in aftermarket bookings in the quarter, combined with an increased backlog at year-end provides a solid foundation for growth in 2019.”</w:t>
      </w:r>
    </w:p>
    <w:p>
      <w:pPr>
        <w:spacing w:after="0" w:line="188" w:lineRule="exact"/>
        <w:rPr>
          <w:sz w:val="20"/>
          <w:szCs w:val="20"/>
          <w:color w:val="auto"/>
        </w:rPr>
      </w:pPr>
    </w:p>
    <w:p>
      <w:pPr>
        <w:spacing w:after="0" w:line="238" w:lineRule="auto"/>
        <w:rPr>
          <w:sz w:val="20"/>
          <w:szCs w:val="20"/>
          <w:color w:val="auto"/>
        </w:rPr>
      </w:pPr>
      <w:r>
        <w:rPr>
          <w:rFonts w:ascii="Arial" w:cs="Arial" w:eastAsia="Arial" w:hAnsi="Arial"/>
          <w:sz w:val="22"/>
          <w:szCs w:val="22"/>
          <w:color w:val="auto"/>
        </w:rPr>
        <w:t>Lee Eckert, Flowserve’s senior vice president and chief financial officer, added, “Flowserve delivered solid operating cash flow of $164 million in the 2018 fourth quarter, continuing the momentum of the second and third quarters. Working capital efficiency remains a key priority and we delivered improvement in 2018, including both inventory and accounts receivables declines since the beginning of 2018, even with growth in bookings and sales.”</w:t>
      </w:r>
    </w:p>
    <w:p>
      <w:pPr>
        <w:spacing w:after="0" w:line="185" w:lineRule="exact"/>
        <w:rPr>
          <w:sz w:val="20"/>
          <w:szCs w:val="20"/>
          <w:color w:val="auto"/>
        </w:rPr>
      </w:pPr>
    </w:p>
    <w:p>
      <w:pPr>
        <w:ind w:right="320"/>
        <w:spacing w:after="0" w:line="248" w:lineRule="auto"/>
        <w:rPr>
          <w:sz w:val="20"/>
          <w:szCs w:val="20"/>
          <w:color w:val="auto"/>
        </w:rPr>
      </w:pPr>
      <w:r>
        <w:rPr>
          <w:rFonts w:ascii="Arial" w:cs="Arial" w:eastAsia="Arial" w:hAnsi="Arial"/>
          <w:sz w:val="21"/>
          <w:szCs w:val="21"/>
          <w:color w:val="auto"/>
        </w:rPr>
        <w:t>Rowe concluded, “As we look to this year, we remain focused on advancing our Flowserve 2.0 initiatives to capitalize on the momentum we achieved in 2018. Our priorities include further operating improvements and driving strategic and deliberate growth. Despite the current market uncertainties from ongoing geopolitical headwinds, including tariffs, sanctions and certain regional challenges, we believe in our ability to deliver continued operational improvements together with top- and bottom-line growth. We look forward to our continued progress in 2019 as we remain committed to driving long-term value creation for our customers, employees and shareholders.”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113665</wp:posOffset>
            </wp:positionV>
            <wp:extent cx="7272020" cy="596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80"/>
          </w:cols>
          <w:pgMar w:left="240" w:top="118" w:right="27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u w:val="single" w:color="auto"/>
          <w:color w:val="auto"/>
        </w:rPr>
        <w:t>2019 Initial Guidance</w:t>
      </w:r>
      <w:r>
        <w:rPr>
          <w:rFonts w:ascii="Arial" w:cs="Arial" w:eastAsia="Arial" w:hAnsi="Arial"/>
          <w:sz w:val="36"/>
          <w:szCs w:val="36"/>
          <w:color w:val="auto"/>
          <w:vertAlign w:val="superscript"/>
        </w:rPr>
        <w:t>[3]</w:t>
      </w:r>
    </w:p>
    <w:p>
      <w:pPr>
        <w:spacing w:after="0" w:line="92"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Flowserve is providing Reported and Adjusted EPS guidance for 2019, as well as certain other financial metrics, as shown in the table below.</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860" w:type="dxa"/>
            <w:vAlign w:val="bottom"/>
          </w:tcPr>
          <w:p>
            <w:pPr>
              <w:spacing w:after="0"/>
              <w:rPr>
                <w:sz w:val="16"/>
                <w:szCs w:val="16"/>
                <w:color w:val="auto"/>
              </w:rPr>
            </w:pPr>
          </w:p>
        </w:tc>
        <w:tc>
          <w:tcPr>
            <w:tcW w:w="45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1"/>
              </w:rPr>
              <w:t>2019 Target Range</w:t>
            </w:r>
          </w:p>
        </w:tc>
      </w:tr>
      <w:tr>
        <w:trPr>
          <w:trHeight w:val="164"/>
        </w:trPr>
        <w:tc>
          <w:tcPr>
            <w:tcW w:w="6860" w:type="dxa"/>
            <w:vAlign w:val="bottom"/>
          </w:tcPr>
          <w:p>
            <w:pPr>
              <w:spacing w:after="0"/>
              <w:rPr>
                <w:sz w:val="20"/>
                <w:szCs w:val="20"/>
                <w:color w:val="auto"/>
              </w:rPr>
            </w:pPr>
            <w:r>
              <w:rPr>
                <w:rFonts w:ascii="Arial" w:cs="Arial" w:eastAsia="Arial" w:hAnsi="Arial"/>
                <w:sz w:val="14"/>
                <w:szCs w:val="14"/>
                <w:color w:val="auto"/>
              </w:rPr>
              <w:t>Revenues</w:t>
            </w:r>
          </w:p>
        </w:tc>
        <w:tc>
          <w:tcPr>
            <w:tcW w:w="4560" w:type="dxa"/>
            <w:vAlign w:val="bottom"/>
            <w:gridSpan w:val="2"/>
          </w:tcPr>
          <w:p>
            <w:pPr>
              <w:jc w:val="center"/>
              <w:spacing w:after="0"/>
              <w:rPr>
                <w:sz w:val="20"/>
                <w:szCs w:val="20"/>
                <w:color w:val="auto"/>
              </w:rPr>
            </w:pPr>
            <w:r>
              <w:rPr>
                <w:rFonts w:ascii="Arial" w:cs="Arial" w:eastAsia="Arial" w:hAnsi="Arial"/>
                <w:sz w:val="14"/>
                <w:szCs w:val="14"/>
                <w:color w:val="auto"/>
                <w:w w:val="93"/>
              </w:rPr>
              <w:t>Up 4.0% to 6.0%</w:t>
            </w:r>
          </w:p>
        </w:tc>
      </w:tr>
      <w:tr>
        <w:trPr>
          <w:trHeight w:val="176"/>
        </w:trPr>
        <w:tc>
          <w:tcPr>
            <w:tcW w:w="6860" w:type="dxa"/>
            <w:vAlign w:val="bottom"/>
          </w:tcPr>
          <w:p>
            <w:pPr>
              <w:spacing w:after="0"/>
              <w:rPr>
                <w:sz w:val="20"/>
                <w:szCs w:val="20"/>
                <w:color w:val="auto"/>
              </w:rPr>
            </w:pPr>
            <w:r>
              <w:rPr>
                <w:rFonts w:ascii="Arial" w:cs="Arial" w:eastAsia="Arial" w:hAnsi="Arial"/>
                <w:sz w:val="14"/>
                <w:szCs w:val="14"/>
                <w:color w:val="auto"/>
              </w:rPr>
              <w:t>Reported Earnings Per Share</w:t>
            </w:r>
          </w:p>
        </w:tc>
        <w:tc>
          <w:tcPr>
            <w:tcW w:w="2240" w:type="dxa"/>
            <w:vAlign w:val="bottom"/>
          </w:tcPr>
          <w:p>
            <w:pPr>
              <w:jc w:val="right"/>
              <w:spacing w:after="0"/>
              <w:rPr>
                <w:sz w:val="20"/>
                <w:szCs w:val="20"/>
                <w:color w:val="auto"/>
              </w:rPr>
            </w:pPr>
            <w:r>
              <w:rPr>
                <w:rFonts w:ascii="Arial" w:cs="Arial" w:eastAsia="Arial" w:hAnsi="Arial"/>
                <w:sz w:val="14"/>
                <w:szCs w:val="14"/>
                <w:color w:val="auto"/>
              </w:rPr>
              <w:t>$1.60</w:t>
            </w:r>
          </w:p>
        </w:tc>
        <w:tc>
          <w:tcPr>
            <w:tcW w:w="2320" w:type="dxa"/>
            <w:vAlign w:val="bottom"/>
          </w:tcPr>
          <w:p>
            <w:pPr>
              <w:ind w:left="20"/>
              <w:spacing w:after="0"/>
              <w:rPr>
                <w:sz w:val="20"/>
                <w:szCs w:val="20"/>
                <w:color w:val="auto"/>
              </w:rPr>
            </w:pPr>
            <w:r>
              <w:rPr>
                <w:rFonts w:ascii="Arial" w:cs="Arial" w:eastAsia="Arial" w:hAnsi="Arial"/>
                <w:sz w:val="14"/>
                <w:szCs w:val="14"/>
                <w:color w:val="auto"/>
              </w:rPr>
              <w:t>- $1.80</w:t>
            </w:r>
          </w:p>
        </w:tc>
      </w:tr>
      <w:tr>
        <w:trPr>
          <w:trHeight w:val="176"/>
        </w:trPr>
        <w:tc>
          <w:tcPr>
            <w:tcW w:w="6860" w:type="dxa"/>
            <w:vAlign w:val="bottom"/>
          </w:tcPr>
          <w:p>
            <w:pPr>
              <w:spacing w:after="0"/>
              <w:rPr>
                <w:sz w:val="20"/>
                <w:szCs w:val="20"/>
                <w:color w:val="auto"/>
              </w:rPr>
            </w:pPr>
            <w:r>
              <w:rPr>
                <w:rFonts w:ascii="Arial" w:cs="Arial" w:eastAsia="Arial" w:hAnsi="Arial"/>
                <w:sz w:val="14"/>
                <w:szCs w:val="14"/>
                <w:color w:val="auto"/>
              </w:rPr>
              <w:t>Adjusted Earnings Per Share</w:t>
            </w:r>
          </w:p>
        </w:tc>
        <w:tc>
          <w:tcPr>
            <w:tcW w:w="2240" w:type="dxa"/>
            <w:vAlign w:val="bottom"/>
          </w:tcPr>
          <w:p>
            <w:pPr>
              <w:jc w:val="right"/>
              <w:spacing w:after="0"/>
              <w:rPr>
                <w:sz w:val="20"/>
                <w:szCs w:val="20"/>
                <w:color w:val="auto"/>
              </w:rPr>
            </w:pPr>
            <w:r>
              <w:rPr>
                <w:rFonts w:ascii="Arial" w:cs="Arial" w:eastAsia="Arial" w:hAnsi="Arial"/>
                <w:sz w:val="14"/>
                <w:szCs w:val="14"/>
                <w:color w:val="auto"/>
              </w:rPr>
              <w:t>$1.95</w:t>
            </w:r>
          </w:p>
        </w:tc>
        <w:tc>
          <w:tcPr>
            <w:tcW w:w="2320" w:type="dxa"/>
            <w:vAlign w:val="bottom"/>
          </w:tcPr>
          <w:p>
            <w:pPr>
              <w:ind w:left="20"/>
              <w:spacing w:after="0"/>
              <w:rPr>
                <w:sz w:val="20"/>
                <w:szCs w:val="20"/>
                <w:color w:val="auto"/>
              </w:rPr>
            </w:pPr>
            <w:r>
              <w:rPr>
                <w:rFonts w:ascii="Arial" w:cs="Arial" w:eastAsia="Arial" w:hAnsi="Arial"/>
                <w:sz w:val="14"/>
                <w:szCs w:val="14"/>
                <w:color w:val="auto"/>
              </w:rPr>
              <w:t>- $2.15</w:t>
            </w:r>
          </w:p>
        </w:tc>
      </w:tr>
      <w:tr>
        <w:trPr>
          <w:trHeight w:val="176"/>
        </w:trPr>
        <w:tc>
          <w:tcPr>
            <w:tcW w:w="6860" w:type="dxa"/>
            <w:vAlign w:val="bottom"/>
          </w:tcPr>
          <w:p>
            <w:pPr>
              <w:spacing w:after="0"/>
              <w:rPr>
                <w:sz w:val="20"/>
                <w:szCs w:val="20"/>
                <w:color w:val="auto"/>
              </w:rPr>
            </w:pPr>
            <w:r>
              <w:rPr>
                <w:rFonts w:ascii="Arial" w:cs="Arial" w:eastAsia="Arial" w:hAnsi="Arial"/>
                <w:sz w:val="14"/>
                <w:szCs w:val="14"/>
                <w:color w:val="auto"/>
              </w:rPr>
              <w:t>Net interest expense</w:t>
            </w:r>
          </w:p>
        </w:tc>
        <w:tc>
          <w:tcPr>
            <w:tcW w:w="4560" w:type="dxa"/>
            <w:vAlign w:val="bottom"/>
            <w:gridSpan w:val="2"/>
          </w:tcPr>
          <w:p>
            <w:pPr>
              <w:jc w:val="center"/>
              <w:spacing w:after="0"/>
              <w:rPr>
                <w:sz w:val="20"/>
                <w:szCs w:val="20"/>
                <w:color w:val="auto"/>
              </w:rPr>
            </w:pPr>
            <w:r>
              <w:rPr>
                <w:rFonts w:ascii="Arial" w:cs="Arial" w:eastAsia="Arial" w:hAnsi="Arial"/>
                <w:sz w:val="14"/>
                <w:szCs w:val="14"/>
                <w:color w:val="auto"/>
                <w:w w:val="99"/>
              </w:rPr>
              <w:t>$55 - $57 million</w:t>
            </w:r>
          </w:p>
        </w:tc>
      </w:tr>
      <w:tr>
        <w:trPr>
          <w:trHeight w:val="182"/>
        </w:trPr>
        <w:tc>
          <w:tcPr>
            <w:tcW w:w="6860" w:type="dxa"/>
            <w:vAlign w:val="bottom"/>
          </w:tcPr>
          <w:p>
            <w:pPr>
              <w:spacing w:after="0"/>
              <w:rPr>
                <w:sz w:val="20"/>
                <w:szCs w:val="20"/>
                <w:color w:val="auto"/>
              </w:rPr>
            </w:pPr>
            <w:r>
              <w:rPr>
                <w:rFonts w:ascii="Arial" w:cs="Arial" w:eastAsia="Arial" w:hAnsi="Arial"/>
                <w:sz w:val="14"/>
                <w:szCs w:val="14"/>
                <w:color w:val="auto"/>
              </w:rPr>
              <w:t>Adjusted Tax rate</w:t>
            </w:r>
          </w:p>
        </w:tc>
        <w:tc>
          <w:tcPr>
            <w:tcW w:w="2240" w:type="dxa"/>
            <w:vAlign w:val="bottom"/>
          </w:tcPr>
          <w:p>
            <w:pPr>
              <w:jc w:val="right"/>
              <w:spacing w:after="0"/>
              <w:rPr>
                <w:sz w:val="20"/>
                <w:szCs w:val="20"/>
                <w:color w:val="auto"/>
              </w:rPr>
            </w:pPr>
            <w:r>
              <w:rPr>
                <w:rFonts w:ascii="Arial" w:cs="Arial" w:eastAsia="Arial" w:hAnsi="Arial"/>
                <w:sz w:val="14"/>
                <w:szCs w:val="14"/>
                <w:color w:val="auto"/>
              </w:rPr>
              <w:t>26%</w:t>
            </w:r>
          </w:p>
        </w:tc>
        <w:tc>
          <w:tcPr>
            <w:tcW w:w="2320" w:type="dxa"/>
            <w:vAlign w:val="bottom"/>
          </w:tcPr>
          <w:p>
            <w:pPr>
              <w:ind w:left="20"/>
              <w:spacing w:after="0"/>
              <w:rPr>
                <w:sz w:val="20"/>
                <w:szCs w:val="20"/>
                <w:color w:val="auto"/>
              </w:rPr>
            </w:pPr>
            <w:r>
              <w:rPr>
                <w:rFonts w:ascii="Arial" w:cs="Arial" w:eastAsia="Arial" w:hAnsi="Arial"/>
                <w:sz w:val="14"/>
                <w:szCs w:val="14"/>
                <w:color w:val="auto"/>
              </w:rPr>
              <w:t>- 28%</w:t>
            </w:r>
          </w:p>
        </w:tc>
      </w:tr>
    </w:tbl>
    <w:p>
      <w:pPr>
        <w:spacing w:after="0" w:line="369" w:lineRule="exact"/>
        <w:rPr>
          <w:sz w:val="20"/>
          <w:szCs w:val="20"/>
          <w:color w:val="auto"/>
        </w:rPr>
      </w:pPr>
    </w:p>
    <w:p>
      <w:pPr>
        <w:ind w:right="80"/>
        <w:spacing w:after="0" w:line="275" w:lineRule="auto"/>
        <w:rPr>
          <w:sz w:val="20"/>
          <w:szCs w:val="20"/>
          <w:color w:val="auto"/>
        </w:rPr>
      </w:pPr>
      <w:r>
        <w:rPr>
          <w:rFonts w:ascii="Arial" w:cs="Arial" w:eastAsia="Arial" w:hAnsi="Arial"/>
          <w:sz w:val="19"/>
          <w:szCs w:val="19"/>
          <w:color w:val="auto"/>
        </w:rPr>
        <w:t>Flowserve’s 2019 Adjusted EPS target range excludes expected realignment and transformation charges of approximately $65 million, as well as the potential impact of below-the-line foreign currency effects and certain other discrete items. Both the Reported and the Adjusted EPS target range includes the expected revenue increase of approximately 4.0 to 6.0 percent year-over-year, and is based on current foreign currency rates and commodity prices, 2018 year-end backlog, expected bookings levels and market conditions, the reset of annual incentive performance goals, a broad-based merit increase, modest above-the-line negative foreign currency impacts, net interest expense in the range of $55 to $57 million and an adjusted tax rate of 26 to 28 percent. The quarterly phasing of expected 2019 earnings is anticipated to reflect Flowserve’s traditional seasonality, although more pronounced in its second half weighting as additional transformation benefits are expected to be realized.</w:t>
      </w:r>
    </w:p>
    <w:p>
      <w:pPr>
        <w:spacing w:after="0" w:line="152"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Fourth Quarter 2018 Results Conference Call</w:t>
      </w:r>
    </w:p>
    <w:p>
      <w:pPr>
        <w:spacing w:after="0" w:line="219" w:lineRule="exact"/>
        <w:rPr>
          <w:sz w:val="20"/>
          <w:szCs w:val="20"/>
          <w:color w:val="auto"/>
        </w:rPr>
      </w:pPr>
    </w:p>
    <w:p>
      <w:pPr>
        <w:ind w:right="60"/>
        <w:spacing w:after="0" w:line="230" w:lineRule="auto"/>
        <w:rPr>
          <w:sz w:val="20"/>
          <w:szCs w:val="20"/>
          <w:color w:val="auto"/>
        </w:rPr>
      </w:pPr>
      <w:r>
        <w:rPr>
          <w:rFonts w:ascii="Arial" w:cs="Arial" w:eastAsia="Arial" w:hAnsi="Arial"/>
          <w:sz w:val="20"/>
          <w:szCs w:val="20"/>
          <w:color w:val="auto"/>
        </w:rPr>
        <w:t>Flowserve will host its conference call with the financial community on Thursday, February 21</w:t>
      </w:r>
      <w:r>
        <w:rPr>
          <w:rFonts w:ascii="Arial" w:cs="Arial" w:eastAsia="Arial" w:hAnsi="Arial"/>
          <w:sz w:val="33"/>
          <w:szCs w:val="33"/>
          <w:color w:val="auto"/>
          <w:vertAlign w:val="superscript"/>
        </w:rPr>
        <w:t>st</w:t>
      </w:r>
      <w:r>
        <w:rPr>
          <w:rFonts w:ascii="Arial" w:cs="Arial" w:eastAsia="Arial" w:hAnsi="Arial"/>
          <w:sz w:val="20"/>
          <w:szCs w:val="20"/>
          <w:color w:val="auto"/>
        </w:rPr>
        <w:t xml:space="preserve"> at 11:00 AM Eastern. Scott Rowe, president and chief executive officer, as well as other members of the management team will be presenting. The call can be accessed by shareholders and other interested parties at </w:t>
      </w:r>
      <w:r>
        <w:rPr>
          <w:rFonts w:ascii="Arial" w:cs="Arial" w:eastAsia="Arial" w:hAnsi="Arial"/>
          <w:sz w:val="20"/>
          <w:szCs w:val="20"/>
          <w:u w:val="single" w:color="auto"/>
          <w:color w:val="auto"/>
        </w:rPr>
        <w:t>www.flowserve.com</w:t>
      </w:r>
      <w:r>
        <w:rPr>
          <w:rFonts w:ascii="Arial" w:cs="Arial" w:eastAsia="Arial" w:hAnsi="Arial"/>
          <w:sz w:val="20"/>
          <w:szCs w:val="20"/>
          <w:color w:val="auto"/>
        </w:rPr>
        <w:t xml:space="preserve"> under the “Investor Relations” section.</w:t>
      </w:r>
    </w:p>
    <w:p>
      <w:pPr>
        <w:spacing w:after="0" w:line="204" w:lineRule="exact"/>
        <w:rPr>
          <w:sz w:val="20"/>
          <w:szCs w:val="20"/>
          <w:color w:val="auto"/>
        </w:rPr>
      </w:pPr>
    </w:p>
    <w:p>
      <w:pPr>
        <w:ind w:left="240" w:hanging="232"/>
        <w:spacing w:after="0"/>
        <w:tabs>
          <w:tab w:leader="none" w:pos="240" w:val="left"/>
        </w:tabs>
        <w:numPr>
          <w:ilvl w:val="0"/>
          <w:numId w:val="2"/>
        </w:numPr>
        <w:rPr>
          <w:rFonts w:ascii="Arial" w:cs="Arial" w:eastAsia="Arial" w:hAnsi="Arial"/>
          <w:sz w:val="12"/>
          <w:szCs w:val="12"/>
          <w:color w:val="auto"/>
        </w:rPr>
      </w:pPr>
      <w:r>
        <w:rPr>
          <w:rFonts w:ascii="Arial" w:cs="Arial" w:eastAsia="Arial" w:hAnsi="Arial"/>
          <w:sz w:val="14"/>
          <w:szCs w:val="14"/>
          <w:color w:val="auto"/>
        </w:rPr>
        <w:t>See Reconciliation of Non-GAAP Measures table for detailed reconciliation of reported results to adjusted measures.</w:t>
      </w:r>
    </w:p>
    <w:p>
      <w:pPr>
        <w:spacing w:after="0" w:line="28" w:lineRule="exact"/>
        <w:rPr>
          <w:rFonts w:ascii="Arial" w:cs="Arial" w:eastAsia="Arial" w:hAnsi="Arial"/>
          <w:sz w:val="12"/>
          <w:szCs w:val="12"/>
          <w:color w:val="auto"/>
        </w:rPr>
      </w:pPr>
    </w:p>
    <w:p>
      <w:pPr>
        <w:ind w:left="240" w:right="320" w:hanging="232"/>
        <w:spacing w:after="0" w:line="246" w:lineRule="auto"/>
        <w:tabs>
          <w:tab w:leader="none" w:pos="240" w:val="left"/>
        </w:tabs>
        <w:numPr>
          <w:ilvl w:val="0"/>
          <w:numId w:val="2"/>
        </w:numPr>
        <w:rPr>
          <w:rFonts w:ascii="Arial" w:cs="Arial" w:eastAsia="Arial" w:hAnsi="Arial"/>
          <w:sz w:val="12"/>
          <w:szCs w:val="12"/>
          <w:color w:val="auto"/>
        </w:rPr>
      </w:pPr>
      <w:r>
        <w:rPr>
          <w:rFonts w:ascii="Arial" w:cs="Arial" w:eastAsia="Arial" w:hAnsi="Arial"/>
          <w:sz w:val="14"/>
          <w:szCs w:val="14"/>
          <w:color w:val="auto"/>
        </w:rPr>
        <w:t>Adjusted gross and operating margins are calculated by dividing adjusted gross profit and adjusted operating income, respectively, by revenues. Adjusted gross profit and adjusted operating income are derived by excluding the adjusted items. See reconciliation of Non-GAAP Measures table for detailed reconciliation.</w:t>
      </w:r>
    </w:p>
    <w:p>
      <w:pPr>
        <w:ind w:left="240" w:right="60" w:hanging="232"/>
        <w:spacing w:after="0" w:line="241" w:lineRule="auto"/>
        <w:tabs>
          <w:tab w:leader="none" w:pos="240" w:val="left"/>
        </w:tabs>
        <w:numPr>
          <w:ilvl w:val="0"/>
          <w:numId w:val="2"/>
        </w:numPr>
        <w:rPr>
          <w:rFonts w:ascii="Arial" w:cs="Arial" w:eastAsia="Arial" w:hAnsi="Arial"/>
          <w:sz w:val="12"/>
          <w:szCs w:val="12"/>
          <w:color w:val="auto"/>
        </w:rPr>
      </w:pPr>
      <w:r>
        <w:rPr>
          <w:rFonts w:ascii="Arial" w:cs="Arial" w:eastAsia="Arial" w:hAnsi="Arial"/>
          <w:sz w:val="14"/>
          <w:szCs w:val="14"/>
          <w:color w:val="auto"/>
        </w:rPr>
        <w:t>Adjusted 2019 EPS will exclude the Company’s realignment expenses, the impact from other specific one-time events and below-the-line foreign currency effects and utilizes year-end 2018 FX rates and approximately 131 million fully diluted shares.</w:t>
      </w:r>
    </w:p>
    <w:p>
      <w:pPr>
        <w:spacing w:after="0" w:line="1" w:lineRule="exact"/>
        <w:rPr>
          <w:sz w:val="20"/>
          <w:szCs w:val="20"/>
          <w:color w:val="auto"/>
        </w:rPr>
      </w:pPr>
    </w:p>
    <w:p>
      <w:pPr>
        <w:ind w:left="240" w:right="240" w:hanging="232"/>
        <w:spacing w:after="0" w:line="243" w:lineRule="auto"/>
        <w:tabs>
          <w:tab w:leader="none" w:pos="240" w:val="left"/>
        </w:tabs>
        <w:numPr>
          <w:ilvl w:val="0"/>
          <w:numId w:val="3"/>
        </w:numPr>
        <w:rPr>
          <w:rFonts w:ascii="Arial" w:cs="Arial" w:eastAsia="Arial" w:hAnsi="Arial"/>
          <w:sz w:val="12"/>
          <w:szCs w:val="12"/>
          <w:color w:val="auto"/>
        </w:rPr>
      </w:pPr>
      <w:r>
        <w:rPr>
          <w:rFonts w:ascii="Arial" w:cs="Arial" w:eastAsia="Arial" w:hAnsi="Arial"/>
          <w:sz w:val="14"/>
          <w:szCs w:val="14"/>
          <w:color w:val="auto"/>
        </w:rPr>
        <w:t>FX headwind is calculated by comparing the difference between the actual average FX rates of 2018 and the year-end 2018 spot rates both as applied to our 2019 expectations, divided by the number of shares expected for 2019.</w:t>
      </w:r>
    </w:p>
    <w:p>
      <w:pPr>
        <w:spacing w:after="0" w:line="36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Flowserve</w:t>
      </w:r>
    </w:p>
    <w:p>
      <w:pPr>
        <w:spacing w:after="0" w:line="212" w:lineRule="exact"/>
        <w:rPr>
          <w:sz w:val="20"/>
          <w:szCs w:val="20"/>
          <w:color w:val="auto"/>
        </w:rPr>
      </w:pPr>
    </w:p>
    <w:p>
      <w:pPr>
        <w:ind w:right="160"/>
        <w:spacing w:after="0" w:line="238" w:lineRule="auto"/>
        <w:rPr>
          <w:sz w:val="20"/>
          <w:szCs w:val="20"/>
          <w:color w:val="auto"/>
        </w:rPr>
      </w:pPr>
      <w:r>
        <w:rPr>
          <w:rFonts w:ascii="Arial" w:cs="Arial" w:eastAsia="Arial" w:hAnsi="Arial"/>
          <w:sz w:val="22"/>
          <w:szCs w:val="22"/>
          <w:color w:val="auto"/>
        </w:rPr>
        <w:t xml:space="preserve">Flowserve Corp. is one of the world’s leading providers of fluid motion and control products and services. Operating in more than 50 countries, the company produces engineered and industrial pumps, seals and valves as well as a range of related flow management services. More information about Flowserve can be obtained by visiting the company’s Web site at </w:t>
      </w:r>
      <w:r>
        <w:rPr>
          <w:rFonts w:ascii="Arial" w:cs="Arial" w:eastAsia="Arial" w:hAnsi="Arial"/>
          <w:sz w:val="22"/>
          <w:szCs w:val="22"/>
          <w:u w:val="single" w:color="auto"/>
          <w:color w:val="auto"/>
        </w:rPr>
        <w:t>www.flowserve.com</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118110</wp:posOffset>
            </wp:positionV>
            <wp:extent cx="7272020" cy="596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 w:name="page7"/>
    <w:bookmarkEnd w:id="6"/>
    <w:p>
      <w:pPr>
        <w:jc w:val="both"/>
        <w:ind w:right="720"/>
        <w:spacing w:after="0" w:line="276" w:lineRule="auto"/>
        <w:rPr>
          <w:sz w:val="20"/>
          <w:szCs w:val="20"/>
          <w:color w:val="auto"/>
        </w:rPr>
      </w:pPr>
      <w:r>
        <w:rPr>
          <w:rFonts w:ascii="Arial" w:cs="Arial" w:eastAsia="Arial" w:hAnsi="Arial"/>
          <w:sz w:val="19"/>
          <w:szCs w:val="19"/>
          <w:b w:val="1"/>
          <w:bCs w:val="1"/>
          <w:color w:val="auto"/>
        </w:rPr>
        <w:t>Safe Harbor Statement</w:t>
      </w:r>
      <w:r>
        <w:rPr>
          <w:rFonts w:ascii="Arial" w:cs="Arial" w:eastAsia="Arial" w:hAnsi="Arial"/>
          <w:sz w:val="19"/>
          <w:szCs w:val="19"/>
          <w:color w:val="auto"/>
        </w:rPr>
        <w:t>: This news release includes forward-looking statements within the meaning of Section 27A of the</w:t>
      </w:r>
      <w:r>
        <w:rPr>
          <w:rFonts w:ascii="Arial" w:cs="Arial" w:eastAsia="Arial" w:hAnsi="Arial"/>
          <w:sz w:val="19"/>
          <w:szCs w:val="19"/>
          <w:b w:val="1"/>
          <w:bCs w:val="1"/>
          <w:color w:val="auto"/>
        </w:rPr>
        <w:t xml:space="preserve"> </w:t>
      </w:r>
      <w:r>
        <w:rPr>
          <w:rFonts w:ascii="Arial" w:cs="Arial" w:eastAsia="Arial" w:hAnsi="Arial"/>
          <w:sz w:val="19"/>
          <w:szCs w:val="19"/>
          <w:color w:val="auto"/>
        </w:rPr>
        <w:t>Securities Act of 1933 and Section 21E of the Securities Exchange Act of 1934, which are made pursuant to the safe harbor provisions of the Private Securities Litigation Reform Act of 1995, as amended. Words or phrases such as, "may," "should,"</w:t>
      </w:r>
    </w:p>
    <w:p>
      <w:pPr>
        <w:ind w:right="100"/>
        <w:spacing w:after="0" w:line="246" w:lineRule="auto"/>
        <w:rPr>
          <w:sz w:val="20"/>
          <w:szCs w:val="20"/>
          <w:color w:val="auto"/>
        </w:rPr>
      </w:pPr>
      <w:r>
        <w:rPr>
          <w:rFonts w:ascii="Arial" w:cs="Arial" w:eastAsia="Arial" w:hAnsi="Arial"/>
          <w:sz w:val="21"/>
          <w:szCs w:val="21"/>
          <w:color w:val="auto"/>
        </w:rPr>
        <w:t>"expects,"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80" w:lineRule="exact"/>
        <w:rPr>
          <w:sz w:val="20"/>
          <w:szCs w:val="20"/>
          <w:color w:val="auto"/>
        </w:rPr>
      </w:pPr>
    </w:p>
    <w:p>
      <w:pPr>
        <w:spacing w:after="0" w:line="269" w:lineRule="auto"/>
        <w:rPr>
          <w:sz w:val="20"/>
          <w:szCs w:val="20"/>
          <w:color w:val="auto"/>
        </w:rPr>
      </w:pPr>
      <w:r>
        <w:rPr>
          <w:rFonts w:ascii="Arial" w:cs="Arial" w:eastAsia="Arial" w:hAnsi="Arial"/>
          <w:sz w:val="19"/>
          <w:szCs w:val="19"/>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third-party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200" w:lineRule="exact"/>
        <w:rPr>
          <w:sz w:val="20"/>
          <w:szCs w:val="20"/>
          <w:color w:val="auto"/>
        </w:rPr>
      </w:pPr>
    </w:p>
    <w:p>
      <w:pPr>
        <w:spacing w:after="0" w:line="204"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All forward-looking statements included in this news release are based on information available to us on the date hereof, and we assume no obligation to update any forward-looking statement.</w:t>
      </w:r>
    </w:p>
    <w:p>
      <w:pPr>
        <w:spacing w:after="0" w:line="173" w:lineRule="exact"/>
        <w:rPr>
          <w:sz w:val="20"/>
          <w:szCs w:val="20"/>
          <w:color w:val="auto"/>
        </w:rPr>
      </w:pPr>
    </w:p>
    <w:p>
      <w:pPr>
        <w:ind w:right="80"/>
        <w:spacing w:after="0" w:line="246" w:lineRule="auto"/>
        <w:rPr>
          <w:sz w:val="20"/>
          <w:szCs w:val="20"/>
          <w:color w:val="auto"/>
        </w:rPr>
      </w:pPr>
      <w:r>
        <w:rPr>
          <w:rFonts w:ascii="Arial" w:cs="Arial" w:eastAsia="Arial" w:hAnsi="Arial"/>
          <w:sz w:val="21"/>
          <w:szCs w:val="21"/>
          <w:color w:val="auto"/>
        </w:rPr>
        <w:t>The Company reports its financial results in accordance with U.S. generally accepted accounting principles (GAAP). However, management believes that non-GAAP financial measures which exclude certain non-recurring items present additional useful comparisons between current results and results in prior operating periods, providing investors with a clearer view of the underlying trends of the business. Management also uses these non-GAAP financial measures in making financial, operating, planning and compensation decisions and in evaluating the Company's performance. Throughout our materials we refer to non-GAAP measures as “Adjusted.” Non-GAAP financial measures, which may be inconsistent with similarly captioned measures presented by other companies, should be viewed in addition to, and not as a substitute for, the Company’s reported results prepared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115570</wp:posOffset>
            </wp:positionV>
            <wp:extent cx="7272020" cy="596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176"/>
        </w:trPr>
        <w:tc>
          <w:tcPr>
            <w:tcW w:w="8040" w:type="dxa"/>
            <w:vAlign w:val="bottom"/>
          </w:tcPr>
          <w:p>
            <w:pPr>
              <w:spacing w:after="0"/>
              <w:rPr>
                <w:sz w:val="20"/>
                <w:szCs w:val="20"/>
                <w:color w:val="auto"/>
              </w:rPr>
            </w:pPr>
            <w:r>
              <w:rPr>
                <w:rFonts w:ascii="Arial" w:cs="Arial" w:eastAsia="Arial" w:hAnsi="Arial"/>
                <w:sz w:val="14"/>
                <w:szCs w:val="14"/>
                <w:b w:val="1"/>
                <w:bCs w:val="1"/>
                <w:color w:val="auto"/>
              </w:rPr>
              <w:t>CONSOLIDATED STATEMENTS OF INCOME</w:t>
            </w:r>
          </w:p>
        </w:tc>
        <w:tc>
          <w:tcPr>
            <w:tcW w:w="4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8040" w:type="dxa"/>
            <w:vAlign w:val="bottom"/>
          </w:tcPr>
          <w:p>
            <w:pPr>
              <w:spacing w:after="0"/>
              <w:rPr>
                <w:sz w:val="20"/>
                <w:szCs w:val="20"/>
                <w:color w:val="auto"/>
              </w:rPr>
            </w:pPr>
            <w:r>
              <w:rPr>
                <w:rFonts w:ascii="Arial" w:cs="Arial" w:eastAsia="Arial" w:hAnsi="Arial"/>
                <w:sz w:val="14"/>
                <w:szCs w:val="14"/>
                <w:b w:val="1"/>
                <w:bCs w:val="1"/>
                <w:color w:val="auto"/>
              </w:rPr>
              <w:t>(Unaudited)</w:t>
            </w:r>
          </w:p>
        </w:tc>
        <w:tc>
          <w:tcPr>
            <w:tcW w:w="400" w:type="dxa"/>
            <w:vAlign w:val="bottom"/>
          </w:tcPr>
          <w:p>
            <w:pPr>
              <w:spacing w:after="0"/>
              <w:rPr>
                <w:sz w:val="16"/>
                <w:szCs w:val="16"/>
                <w:color w:val="auto"/>
              </w:rPr>
            </w:pPr>
          </w:p>
        </w:tc>
        <w:tc>
          <w:tcPr>
            <w:tcW w:w="2980" w:type="dxa"/>
            <w:vAlign w:val="bottom"/>
            <w:gridSpan w:val="4"/>
            <w:vMerge w:val="restart"/>
          </w:tcPr>
          <w:p>
            <w:pPr>
              <w:jc w:val="right"/>
              <w:ind w:right="608"/>
              <w:spacing w:after="0"/>
              <w:rPr>
                <w:sz w:val="20"/>
                <w:szCs w:val="20"/>
                <w:color w:val="auto"/>
              </w:rPr>
            </w:pPr>
            <w:r>
              <w:rPr>
                <w:rFonts w:ascii="Arial" w:cs="Arial" w:eastAsia="Arial" w:hAnsi="Arial"/>
                <w:sz w:val="14"/>
                <w:szCs w:val="14"/>
                <w:color w:val="auto"/>
              </w:rPr>
              <w:t>Three Months Ended December 31,</w:t>
            </w:r>
          </w:p>
        </w:tc>
        <w:tc>
          <w:tcPr>
            <w:tcW w:w="0" w:type="dxa"/>
            <w:vAlign w:val="bottom"/>
          </w:tcPr>
          <w:p>
            <w:pPr>
              <w:spacing w:after="0"/>
              <w:rPr>
                <w:sz w:val="1"/>
                <w:szCs w:val="1"/>
                <w:color w:val="auto"/>
              </w:rPr>
            </w:pPr>
          </w:p>
        </w:tc>
      </w:tr>
      <w:tr>
        <w:trPr>
          <w:trHeight w:val="174"/>
        </w:trPr>
        <w:tc>
          <w:tcPr>
            <w:tcW w:w="804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2980" w:type="dxa"/>
            <w:vAlign w:val="bottom"/>
            <w:tcBorders>
              <w:bottom w:val="single" w:sz="8" w:color="auto"/>
            </w:tcBorders>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804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40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color w:val="auto"/>
              </w:rPr>
              <w:t>2018</w:t>
            </w:r>
          </w:p>
        </w:tc>
        <w:tc>
          <w:tcPr>
            <w:tcW w:w="14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color w:val="auto"/>
              </w:rPr>
              <w:t>2017</w:t>
            </w:r>
          </w:p>
        </w:tc>
        <w:tc>
          <w:tcPr>
            <w:tcW w:w="0" w:type="dxa"/>
            <w:vAlign w:val="bottom"/>
          </w:tcPr>
          <w:p>
            <w:pPr>
              <w:spacing w:after="0"/>
              <w:rPr>
                <w:sz w:val="1"/>
                <w:szCs w:val="1"/>
                <w:color w:val="auto"/>
              </w:rPr>
            </w:pPr>
          </w:p>
        </w:tc>
      </w:tr>
      <w:tr>
        <w:trPr>
          <w:trHeight w:val="339"/>
        </w:trPr>
        <w:tc>
          <w:tcPr>
            <w:tcW w:w="8040" w:type="dxa"/>
            <w:vAlign w:val="bottom"/>
          </w:tcPr>
          <w:p>
            <w:pPr>
              <w:spacing w:after="0"/>
              <w:rPr>
                <w:sz w:val="20"/>
                <w:szCs w:val="20"/>
                <w:color w:val="auto"/>
              </w:rPr>
            </w:pPr>
            <w:r>
              <w:rPr>
                <w:rFonts w:ascii="Arial" w:cs="Arial" w:eastAsia="Arial" w:hAnsi="Arial"/>
                <w:sz w:val="14"/>
                <w:szCs w:val="14"/>
                <w:color w:val="auto"/>
              </w:rPr>
              <w:t>Sales</w:t>
            </w:r>
          </w:p>
        </w:tc>
        <w:tc>
          <w:tcPr>
            <w:tcW w:w="4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986,867</w:t>
            </w:r>
          </w:p>
        </w:tc>
        <w:tc>
          <w:tcPr>
            <w:tcW w:w="580" w:type="dxa"/>
            <w:vAlign w:val="bottom"/>
            <w:gridSpan w:val="2"/>
          </w:tcPr>
          <w:p>
            <w:pPr>
              <w:jc w:val="right"/>
              <w:ind w:right="18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08"/>
              <w:spacing w:after="0"/>
              <w:rPr>
                <w:sz w:val="20"/>
                <w:szCs w:val="20"/>
                <w:color w:val="auto"/>
              </w:rPr>
            </w:pPr>
            <w:r>
              <w:rPr>
                <w:rFonts w:ascii="Arial" w:cs="Arial" w:eastAsia="Arial" w:hAnsi="Arial"/>
                <w:sz w:val="14"/>
                <w:szCs w:val="14"/>
                <w:color w:val="auto"/>
              </w:rPr>
              <w:t>1,034,069</w:t>
            </w:r>
          </w:p>
        </w:tc>
        <w:tc>
          <w:tcPr>
            <w:tcW w:w="0" w:type="dxa"/>
            <w:vAlign w:val="bottom"/>
          </w:tcPr>
          <w:p>
            <w:pPr>
              <w:spacing w:after="0"/>
              <w:rPr>
                <w:sz w:val="1"/>
                <w:szCs w:val="1"/>
                <w:color w:val="auto"/>
              </w:rPr>
            </w:pPr>
          </w:p>
        </w:tc>
      </w:tr>
      <w:tr>
        <w:trPr>
          <w:trHeight w:val="181"/>
        </w:trPr>
        <w:tc>
          <w:tcPr>
            <w:tcW w:w="8040" w:type="dxa"/>
            <w:vAlign w:val="bottom"/>
          </w:tcPr>
          <w:p>
            <w:pPr>
              <w:spacing w:after="0"/>
              <w:rPr>
                <w:sz w:val="20"/>
                <w:szCs w:val="20"/>
                <w:color w:val="auto"/>
              </w:rPr>
            </w:pPr>
            <w:r>
              <w:rPr>
                <w:rFonts w:ascii="Arial" w:cs="Arial" w:eastAsia="Arial" w:hAnsi="Arial"/>
                <w:sz w:val="14"/>
                <w:szCs w:val="14"/>
                <w:color w:val="auto"/>
              </w:rPr>
              <w:t>Cost of sales</w:t>
            </w:r>
          </w:p>
        </w:tc>
        <w:tc>
          <w:tcPr>
            <w:tcW w:w="4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(665,022)</w:t>
            </w:r>
          </w:p>
        </w:tc>
        <w:tc>
          <w:tcPr>
            <w:tcW w:w="14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(727,575)</w:t>
            </w:r>
          </w:p>
        </w:tc>
        <w:tc>
          <w:tcPr>
            <w:tcW w:w="0" w:type="dxa"/>
            <w:vAlign w:val="bottom"/>
          </w:tcPr>
          <w:p>
            <w:pPr>
              <w:spacing w:after="0"/>
              <w:rPr>
                <w:sz w:val="1"/>
                <w:szCs w:val="1"/>
                <w:color w:val="auto"/>
              </w:rPr>
            </w:pPr>
          </w:p>
        </w:tc>
      </w:tr>
      <w:tr>
        <w:trPr>
          <w:trHeight w:val="164"/>
        </w:trPr>
        <w:tc>
          <w:tcPr>
            <w:tcW w:w="8040" w:type="dxa"/>
            <w:vAlign w:val="bottom"/>
          </w:tcPr>
          <w:p>
            <w:pPr>
              <w:spacing w:after="0"/>
              <w:rPr>
                <w:sz w:val="20"/>
                <w:szCs w:val="20"/>
                <w:color w:val="auto"/>
              </w:rPr>
            </w:pPr>
            <w:r>
              <w:rPr>
                <w:rFonts w:ascii="Arial" w:cs="Arial" w:eastAsia="Arial" w:hAnsi="Arial"/>
                <w:sz w:val="14"/>
                <w:szCs w:val="14"/>
                <w:color w:val="auto"/>
              </w:rPr>
              <w:t>Gross profit</w:t>
            </w:r>
          </w:p>
        </w:tc>
        <w:tc>
          <w:tcPr>
            <w:tcW w:w="400" w:type="dxa"/>
            <w:vAlign w:val="bottom"/>
          </w:tcPr>
          <w:p>
            <w:pPr>
              <w:spacing w:after="0"/>
              <w:rPr>
                <w:sz w:val="14"/>
                <w:szCs w:val="14"/>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321,845</w:t>
            </w:r>
          </w:p>
        </w:tc>
        <w:tc>
          <w:tcPr>
            <w:tcW w:w="1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80" w:type="dxa"/>
            <w:vAlign w:val="bottom"/>
          </w:tcPr>
          <w:p>
            <w:pPr>
              <w:jc w:val="right"/>
              <w:ind w:right="108"/>
              <w:spacing w:after="0"/>
              <w:rPr>
                <w:sz w:val="20"/>
                <w:szCs w:val="20"/>
                <w:color w:val="auto"/>
              </w:rPr>
            </w:pPr>
            <w:r>
              <w:rPr>
                <w:rFonts w:ascii="Arial" w:cs="Arial" w:eastAsia="Arial" w:hAnsi="Arial"/>
                <w:sz w:val="14"/>
                <w:szCs w:val="14"/>
                <w:color w:val="auto"/>
              </w:rPr>
              <w:t>306,494</w:t>
            </w:r>
          </w:p>
        </w:tc>
        <w:tc>
          <w:tcPr>
            <w:tcW w:w="0" w:type="dxa"/>
            <w:vAlign w:val="bottom"/>
          </w:tcPr>
          <w:p>
            <w:pPr>
              <w:spacing w:after="0"/>
              <w:rPr>
                <w:sz w:val="1"/>
                <w:szCs w:val="1"/>
                <w:color w:val="auto"/>
              </w:rPr>
            </w:pPr>
          </w:p>
        </w:tc>
      </w:tr>
      <w:tr>
        <w:trPr>
          <w:trHeight w:val="176"/>
        </w:trPr>
        <w:tc>
          <w:tcPr>
            <w:tcW w:w="804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400" w:type="dxa"/>
            <w:vAlign w:val="bottom"/>
          </w:tcPr>
          <w:p>
            <w:pPr>
              <w:spacing w:after="0"/>
              <w:rPr>
                <w:sz w:val="15"/>
                <w:szCs w:val="15"/>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(231,869)</w:t>
            </w: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(221,422)</w:t>
            </w:r>
          </w:p>
        </w:tc>
        <w:tc>
          <w:tcPr>
            <w:tcW w:w="0" w:type="dxa"/>
            <w:vAlign w:val="bottom"/>
          </w:tcPr>
          <w:p>
            <w:pPr>
              <w:spacing w:after="0"/>
              <w:rPr>
                <w:sz w:val="1"/>
                <w:szCs w:val="1"/>
                <w:color w:val="auto"/>
              </w:rPr>
            </w:pPr>
          </w:p>
        </w:tc>
      </w:tr>
      <w:tr>
        <w:trPr>
          <w:trHeight w:val="176"/>
        </w:trPr>
        <w:tc>
          <w:tcPr>
            <w:tcW w:w="8040" w:type="dxa"/>
            <w:vAlign w:val="bottom"/>
          </w:tcPr>
          <w:p>
            <w:pPr>
              <w:ind w:left="220"/>
              <w:spacing w:after="0"/>
              <w:rPr>
                <w:sz w:val="20"/>
                <w:szCs w:val="20"/>
                <w:color w:val="auto"/>
              </w:rPr>
            </w:pPr>
            <w:r>
              <w:rPr>
                <w:rFonts w:ascii="Arial" w:cs="Arial" w:eastAsia="Arial" w:hAnsi="Arial"/>
                <w:sz w:val="14"/>
                <w:szCs w:val="14"/>
                <w:color w:val="auto"/>
              </w:rPr>
              <w:t>Gain on sale of businesses</w:t>
            </w:r>
          </w:p>
        </w:tc>
        <w:tc>
          <w:tcPr>
            <w:tcW w:w="400" w:type="dxa"/>
            <w:vAlign w:val="bottom"/>
          </w:tcPr>
          <w:p>
            <w:pPr>
              <w:spacing w:after="0"/>
              <w:rPr>
                <w:sz w:val="15"/>
                <w:szCs w:val="15"/>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80" w:type="dxa"/>
            <w:vAlign w:val="bottom"/>
          </w:tcPr>
          <w:p>
            <w:pPr>
              <w:jc w:val="right"/>
              <w:ind w:right="108"/>
              <w:spacing w:after="0"/>
              <w:rPr>
                <w:sz w:val="20"/>
                <w:szCs w:val="20"/>
                <w:color w:val="auto"/>
              </w:rPr>
            </w:pPr>
            <w:r>
              <w:rPr>
                <w:rFonts w:ascii="Arial" w:cs="Arial" w:eastAsia="Arial" w:hAnsi="Arial"/>
                <w:sz w:val="14"/>
                <w:szCs w:val="14"/>
                <w:color w:val="auto"/>
              </w:rPr>
              <w:t>159</w:t>
            </w:r>
          </w:p>
        </w:tc>
        <w:tc>
          <w:tcPr>
            <w:tcW w:w="0" w:type="dxa"/>
            <w:vAlign w:val="bottom"/>
          </w:tcPr>
          <w:p>
            <w:pPr>
              <w:spacing w:after="0"/>
              <w:rPr>
                <w:sz w:val="1"/>
                <w:szCs w:val="1"/>
                <w:color w:val="auto"/>
              </w:rPr>
            </w:pPr>
          </w:p>
        </w:tc>
      </w:tr>
      <w:tr>
        <w:trPr>
          <w:trHeight w:val="181"/>
        </w:trPr>
        <w:tc>
          <w:tcPr>
            <w:tcW w:w="8040" w:type="dxa"/>
            <w:vAlign w:val="bottom"/>
          </w:tcPr>
          <w:p>
            <w:pPr>
              <w:ind w:left="220"/>
              <w:spacing w:after="0"/>
              <w:rPr>
                <w:sz w:val="20"/>
                <w:szCs w:val="20"/>
                <w:color w:val="auto"/>
              </w:rPr>
            </w:pPr>
            <w:r>
              <w:rPr>
                <w:rFonts w:ascii="Arial" w:cs="Arial" w:eastAsia="Arial" w:hAnsi="Arial"/>
                <w:sz w:val="14"/>
                <w:szCs w:val="14"/>
                <w:color w:val="auto"/>
              </w:rPr>
              <w:t>Net earnings from affiliates</w:t>
            </w:r>
          </w:p>
        </w:tc>
        <w:tc>
          <w:tcPr>
            <w:tcW w:w="4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3,235</w:t>
            </w:r>
          </w:p>
        </w:tc>
        <w:tc>
          <w:tcPr>
            <w:tcW w:w="14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3,564</w:t>
            </w:r>
          </w:p>
        </w:tc>
        <w:tc>
          <w:tcPr>
            <w:tcW w:w="0" w:type="dxa"/>
            <w:vAlign w:val="bottom"/>
          </w:tcPr>
          <w:p>
            <w:pPr>
              <w:spacing w:after="0"/>
              <w:rPr>
                <w:sz w:val="1"/>
                <w:szCs w:val="1"/>
                <w:color w:val="auto"/>
              </w:rPr>
            </w:pPr>
          </w:p>
        </w:tc>
      </w:tr>
      <w:tr>
        <w:trPr>
          <w:trHeight w:val="164"/>
        </w:trPr>
        <w:tc>
          <w:tcPr>
            <w:tcW w:w="8040" w:type="dxa"/>
            <w:vAlign w:val="bottom"/>
          </w:tcPr>
          <w:p>
            <w:pPr>
              <w:spacing w:after="0"/>
              <w:rPr>
                <w:sz w:val="20"/>
                <w:szCs w:val="20"/>
                <w:color w:val="auto"/>
              </w:rPr>
            </w:pPr>
            <w:r>
              <w:rPr>
                <w:rFonts w:ascii="Arial" w:cs="Arial" w:eastAsia="Arial" w:hAnsi="Arial"/>
                <w:sz w:val="14"/>
                <w:szCs w:val="14"/>
                <w:color w:val="auto"/>
              </w:rPr>
              <w:t>Operating income</w:t>
            </w:r>
          </w:p>
        </w:tc>
        <w:tc>
          <w:tcPr>
            <w:tcW w:w="400" w:type="dxa"/>
            <w:vAlign w:val="bottom"/>
          </w:tcPr>
          <w:p>
            <w:pPr>
              <w:spacing w:after="0"/>
              <w:rPr>
                <w:sz w:val="14"/>
                <w:szCs w:val="14"/>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93,211</w:t>
            </w:r>
          </w:p>
        </w:tc>
        <w:tc>
          <w:tcPr>
            <w:tcW w:w="1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80" w:type="dxa"/>
            <w:vAlign w:val="bottom"/>
          </w:tcPr>
          <w:p>
            <w:pPr>
              <w:jc w:val="right"/>
              <w:ind w:right="108"/>
              <w:spacing w:after="0"/>
              <w:rPr>
                <w:sz w:val="20"/>
                <w:szCs w:val="20"/>
                <w:color w:val="auto"/>
              </w:rPr>
            </w:pPr>
            <w:r>
              <w:rPr>
                <w:rFonts w:ascii="Arial" w:cs="Arial" w:eastAsia="Arial" w:hAnsi="Arial"/>
                <w:sz w:val="14"/>
                <w:szCs w:val="14"/>
                <w:color w:val="auto"/>
              </w:rPr>
              <w:t>88,795</w:t>
            </w:r>
          </w:p>
        </w:tc>
        <w:tc>
          <w:tcPr>
            <w:tcW w:w="0" w:type="dxa"/>
            <w:vAlign w:val="bottom"/>
          </w:tcPr>
          <w:p>
            <w:pPr>
              <w:spacing w:after="0"/>
              <w:rPr>
                <w:sz w:val="1"/>
                <w:szCs w:val="1"/>
                <w:color w:val="auto"/>
              </w:rPr>
            </w:pPr>
          </w:p>
        </w:tc>
      </w:tr>
      <w:tr>
        <w:trPr>
          <w:trHeight w:val="176"/>
        </w:trPr>
        <w:tc>
          <w:tcPr>
            <w:tcW w:w="8040" w:type="dxa"/>
            <w:vAlign w:val="bottom"/>
          </w:tcPr>
          <w:p>
            <w:pPr>
              <w:ind w:left="220"/>
              <w:spacing w:after="0"/>
              <w:rPr>
                <w:sz w:val="20"/>
                <w:szCs w:val="20"/>
                <w:color w:val="auto"/>
              </w:rPr>
            </w:pPr>
            <w:r>
              <w:rPr>
                <w:rFonts w:ascii="Arial" w:cs="Arial" w:eastAsia="Arial" w:hAnsi="Arial"/>
                <w:sz w:val="14"/>
                <w:szCs w:val="14"/>
                <w:color w:val="auto"/>
              </w:rPr>
              <w:t>Interest expense</w:t>
            </w:r>
          </w:p>
        </w:tc>
        <w:tc>
          <w:tcPr>
            <w:tcW w:w="400" w:type="dxa"/>
            <w:vAlign w:val="bottom"/>
          </w:tcPr>
          <w:p>
            <w:pPr>
              <w:spacing w:after="0"/>
              <w:rPr>
                <w:sz w:val="15"/>
                <w:szCs w:val="15"/>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(14,516)</w:t>
            </w: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(15,041)</w:t>
            </w:r>
          </w:p>
        </w:tc>
        <w:tc>
          <w:tcPr>
            <w:tcW w:w="0" w:type="dxa"/>
            <w:vAlign w:val="bottom"/>
          </w:tcPr>
          <w:p>
            <w:pPr>
              <w:spacing w:after="0"/>
              <w:rPr>
                <w:sz w:val="1"/>
                <w:szCs w:val="1"/>
                <w:color w:val="auto"/>
              </w:rPr>
            </w:pPr>
          </w:p>
        </w:tc>
      </w:tr>
      <w:tr>
        <w:trPr>
          <w:trHeight w:val="176"/>
        </w:trPr>
        <w:tc>
          <w:tcPr>
            <w:tcW w:w="8040" w:type="dxa"/>
            <w:vAlign w:val="bottom"/>
          </w:tcPr>
          <w:p>
            <w:pPr>
              <w:ind w:left="220"/>
              <w:spacing w:after="0"/>
              <w:rPr>
                <w:sz w:val="20"/>
                <w:szCs w:val="20"/>
                <w:color w:val="auto"/>
              </w:rPr>
            </w:pPr>
            <w:r>
              <w:rPr>
                <w:rFonts w:ascii="Arial" w:cs="Arial" w:eastAsia="Arial" w:hAnsi="Arial"/>
                <w:sz w:val="14"/>
                <w:szCs w:val="14"/>
                <w:color w:val="auto"/>
              </w:rPr>
              <w:t>Interest income</w:t>
            </w:r>
          </w:p>
        </w:tc>
        <w:tc>
          <w:tcPr>
            <w:tcW w:w="400" w:type="dxa"/>
            <w:vAlign w:val="bottom"/>
          </w:tcPr>
          <w:p>
            <w:pPr>
              <w:spacing w:after="0"/>
              <w:rPr>
                <w:sz w:val="15"/>
                <w:szCs w:val="15"/>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2,228</w:t>
            </w: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80" w:type="dxa"/>
            <w:vAlign w:val="bottom"/>
          </w:tcPr>
          <w:p>
            <w:pPr>
              <w:jc w:val="right"/>
              <w:ind w:right="108"/>
              <w:spacing w:after="0"/>
              <w:rPr>
                <w:sz w:val="20"/>
                <w:szCs w:val="20"/>
                <w:color w:val="auto"/>
              </w:rPr>
            </w:pPr>
            <w:r>
              <w:rPr>
                <w:rFonts w:ascii="Arial" w:cs="Arial" w:eastAsia="Arial" w:hAnsi="Arial"/>
                <w:sz w:val="14"/>
                <w:szCs w:val="14"/>
                <w:color w:val="auto"/>
              </w:rPr>
              <w:t>1,056</w:t>
            </w:r>
          </w:p>
        </w:tc>
        <w:tc>
          <w:tcPr>
            <w:tcW w:w="0" w:type="dxa"/>
            <w:vAlign w:val="bottom"/>
          </w:tcPr>
          <w:p>
            <w:pPr>
              <w:spacing w:after="0"/>
              <w:rPr>
                <w:sz w:val="1"/>
                <w:szCs w:val="1"/>
                <w:color w:val="auto"/>
              </w:rPr>
            </w:pPr>
          </w:p>
        </w:tc>
      </w:tr>
      <w:tr>
        <w:trPr>
          <w:trHeight w:val="181"/>
        </w:trPr>
        <w:tc>
          <w:tcPr>
            <w:tcW w:w="8040" w:type="dxa"/>
            <w:vAlign w:val="bottom"/>
          </w:tcPr>
          <w:p>
            <w:pPr>
              <w:ind w:left="220"/>
              <w:spacing w:after="0"/>
              <w:rPr>
                <w:sz w:val="20"/>
                <w:szCs w:val="20"/>
                <w:color w:val="auto"/>
              </w:rPr>
            </w:pPr>
            <w:r>
              <w:rPr>
                <w:rFonts w:ascii="Arial" w:cs="Arial" w:eastAsia="Arial" w:hAnsi="Arial"/>
                <w:sz w:val="14"/>
                <w:szCs w:val="14"/>
                <w:color w:val="auto"/>
              </w:rPr>
              <w:t>Other expense, net</w:t>
            </w:r>
          </w:p>
        </w:tc>
        <w:tc>
          <w:tcPr>
            <w:tcW w:w="4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(2,362)</w:t>
            </w:r>
          </w:p>
        </w:tc>
        <w:tc>
          <w:tcPr>
            <w:tcW w:w="14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(7,855)</w:t>
            </w:r>
          </w:p>
        </w:tc>
        <w:tc>
          <w:tcPr>
            <w:tcW w:w="0" w:type="dxa"/>
            <w:vAlign w:val="bottom"/>
          </w:tcPr>
          <w:p>
            <w:pPr>
              <w:spacing w:after="0"/>
              <w:rPr>
                <w:sz w:val="1"/>
                <w:szCs w:val="1"/>
                <w:color w:val="auto"/>
              </w:rPr>
            </w:pPr>
          </w:p>
        </w:tc>
      </w:tr>
      <w:tr>
        <w:trPr>
          <w:trHeight w:val="164"/>
        </w:trPr>
        <w:tc>
          <w:tcPr>
            <w:tcW w:w="804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400" w:type="dxa"/>
            <w:vAlign w:val="bottom"/>
          </w:tcPr>
          <w:p>
            <w:pPr>
              <w:spacing w:after="0"/>
              <w:rPr>
                <w:sz w:val="14"/>
                <w:szCs w:val="14"/>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78,561</w:t>
            </w:r>
          </w:p>
        </w:tc>
        <w:tc>
          <w:tcPr>
            <w:tcW w:w="1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80" w:type="dxa"/>
            <w:vAlign w:val="bottom"/>
          </w:tcPr>
          <w:p>
            <w:pPr>
              <w:jc w:val="right"/>
              <w:ind w:right="108"/>
              <w:spacing w:after="0"/>
              <w:rPr>
                <w:sz w:val="20"/>
                <w:szCs w:val="20"/>
                <w:color w:val="auto"/>
              </w:rPr>
            </w:pPr>
            <w:r>
              <w:rPr>
                <w:rFonts w:ascii="Arial" w:cs="Arial" w:eastAsia="Arial" w:hAnsi="Arial"/>
                <w:sz w:val="14"/>
                <w:szCs w:val="14"/>
                <w:color w:val="auto"/>
              </w:rPr>
              <w:t>66,955</w:t>
            </w:r>
          </w:p>
        </w:tc>
        <w:tc>
          <w:tcPr>
            <w:tcW w:w="0" w:type="dxa"/>
            <w:vAlign w:val="bottom"/>
          </w:tcPr>
          <w:p>
            <w:pPr>
              <w:spacing w:after="0"/>
              <w:rPr>
                <w:sz w:val="1"/>
                <w:szCs w:val="1"/>
                <w:color w:val="auto"/>
              </w:rPr>
            </w:pPr>
          </w:p>
        </w:tc>
      </w:tr>
      <w:tr>
        <w:trPr>
          <w:trHeight w:val="181"/>
        </w:trPr>
        <w:tc>
          <w:tcPr>
            <w:tcW w:w="804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4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(14,197)</w:t>
            </w:r>
          </w:p>
        </w:tc>
        <w:tc>
          <w:tcPr>
            <w:tcW w:w="14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(172,843)</w:t>
            </w:r>
          </w:p>
        </w:tc>
        <w:tc>
          <w:tcPr>
            <w:tcW w:w="0" w:type="dxa"/>
            <w:vAlign w:val="bottom"/>
          </w:tcPr>
          <w:p>
            <w:pPr>
              <w:spacing w:after="0"/>
              <w:rPr>
                <w:sz w:val="1"/>
                <w:szCs w:val="1"/>
                <w:color w:val="auto"/>
              </w:rPr>
            </w:pPr>
          </w:p>
        </w:tc>
      </w:tr>
      <w:tr>
        <w:trPr>
          <w:trHeight w:val="164"/>
        </w:trPr>
        <w:tc>
          <w:tcPr>
            <w:tcW w:w="8040" w:type="dxa"/>
            <w:vAlign w:val="bottom"/>
          </w:tcPr>
          <w:p>
            <w:pPr>
              <w:spacing w:after="0"/>
              <w:rPr>
                <w:sz w:val="20"/>
                <w:szCs w:val="20"/>
                <w:color w:val="auto"/>
              </w:rPr>
            </w:pPr>
            <w:r>
              <w:rPr>
                <w:rFonts w:ascii="Arial" w:cs="Arial" w:eastAsia="Arial" w:hAnsi="Arial"/>
                <w:sz w:val="14"/>
                <w:szCs w:val="14"/>
                <w:color w:val="auto"/>
              </w:rPr>
              <w:t>Net earnings (loss), including noncontrolling interests</w:t>
            </w:r>
          </w:p>
        </w:tc>
        <w:tc>
          <w:tcPr>
            <w:tcW w:w="400" w:type="dxa"/>
            <w:vAlign w:val="bottom"/>
          </w:tcPr>
          <w:p>
            <w:pPr>
              <w:spacing w:after="0"/>
              <w:rPr>
                <w:sz w:val="14"/>
                <w:szCs w:val="14"/>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64,364</w:t>
            </w:r>
          </w:p>
        </w:tc>
        <w:tc>
          <w:tcPr>
            <w:tcW w:w="1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(105,888)</w:t>
            </w:r>
          </w:p>
        </w:tc>
        <w:tc>
          <w:tcPr>
            <w:tcW w:w="0" w:type="dxa"/>
            <w:vAlign w:val="bottom"/>
          </w:tcPr>
          <w:p>
            <w:pPr>
              <w:spacing w:after="0"/>
              <w:rPr>
                <w:sz w:val="1"/>
                <w:szCs w:val="1"/>
                <w:color w:val="auto"/>
              </w:rPr>
            </w:pPr>
          </w:p>
        </w:tc>
      </w:tr>
      <w:tr>
        <w:trPr>
          <w:trHeight w:val="181"/>
        </w:trPr>
        <w:tc>
          <w:tcPr>
            <w:tcW w:w="8040" w:type="dxa"/>
            <w:vAlign w:val="bottom"/>
          </w:tcPr>
          <w:p>
            <w:pPr>
              <w:ind w:left="420"/>
              <w:spacing w:after="0"/>
              <w:rPr>
                <w:sz w:val="20"/>
                <w:szCs w:val="20"/>
                <w:color w:val="auto"/>
              </w:rPr>
            </w:pPr>
            <w:r>
              <w:rPr>
                <w:rFonts w:ascii="Arial" w:cs="Arial" w:eastAsia="Arial" w:hAnsi="Arial"/>
                <w:sz w:val="14"/>
                <w:szCs w:val="14"/>
                <w:color w:val="auto"/>
              </w:rPr>
              <w:t>Less: Net (earnings) loss attributable to noncontrolling interests</w:t>
            </w:r>
          </w:p>
        </w:tc>
        <w:tc>
          <w:tcPr>
            <w:tcW w:w="4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(1,261)</w:t>
            </w:r>
          </w:p>
        </w:tc>
        <w:tc>
          <w:tcPr>
            <w:tcW w:w="14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69"/>
        </w:trPr>
        <w:tc>
          <w:tcPr>
            <w:tcW w:w="8040" w:type="dxa"/>
            <w:vAlign w:val="bottom"/>
          </w:tcPr>
          <w:p>
            <w:pPr>
              <w:spacing w:after="0"/>
              <w:rPr>
                <w:sz w:val="20"/>
                <w:szCs w:val="20"/>
                <w:color w:val="auto"/>
              </w:rPr>
            </w:pPr>
            <w:r>
              <w:rPr>
                <w:rFonts w:ascii="Arial" w:cs="Arial" w:eastAsia="Arial" w:hAnsi="Arial"/>
                <w:sz w:val="14"/>
                <w:szCs w:val="14"/>
                <w:color w:val="auto"/>
              </w:rPr>
              <w:t>Net earnings (loss) attributable to Flowserve Corporation</w:t>
            </w:r>
          </w:p>
        </w:tc>
        <w:tc>
          <w:tcPr>
            <w:tcW w:w="4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63,103</w:t>
            </w:r>
          </w:p>
        </w:tc>
        <w:tc>
          <w:tcPr>
            <w:tcW w:w="140" w:type="dxa"/>
            <w:vAlign w:val="bottom"/>
          </w:tcPr>
          <w:p>
            <w:pPr>
              <w:spacing w:after="0"/>
              <w:rPr>
                <w:sz w:val="14"/>
                <w:szCs w:val="14"/>
                <w:color w:val="auto"/>
              </w:rPr>
            </w:pPr>
          </w:p>
        </w:tc>
        <w:tc>
          <w:tcPr>
            <w:tcW w:w="4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(105,882)</w:t>
            </w:r>
          </w:p>
        </w:tc>
        <w:tc>
          <w:tcPr>
            <w:tcW w:w="0" w:type="dxa"/>
            <w:vAlign w:val="bottom"/>
          </w:tcPr>
          <w:p>
            <w:pPr>
              <w:spacing w:after="0"/>
              <w:rPr>
                <w:sz w:val="1"/>
                <w:szCs w:val="1"/>
                <w:color w:val="auto"/>
              </w:rPr>
            </w:pPr>
          </w:p>
        </w:tc>
      </w:tr>
      <w:tr>
        <w:trPr>
          <w:trHeight w:val="20"/>
        </w:trPr>
        <w:tc>
          <w:tcPr>
            <w:tcW w:w="8040" w:type="dxa"/>
            <w:vAlign w:val="bottom"/>
            <w:vMerge w:val="restart"/>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4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8040" w:type="dxa"/>
            <w:vAlign w:val="bottom"/>
            <w:vMerge w:val="continue"/>
          </w:tcPr>
          <w:p>
            <w:pPr>
              <w:spacing w:after="0"/>
              <w:rPr>
                <w:sz w:val="24"/>
                <w:szCs w:val="24"/>
                <w:color w:val="auto"/>
              </w:rPr>
            </w:pPr>
          </w:p>
        </w:tc>
        <w:tc>
          <w:tcPr>
            <w:tcW w:w="4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040" w:type="dxa"/>
            <w:vAlign w:val="bottom"/>
          </w:tcPr>
          <w:p>
            <w:pPr>
              <w:ind w:left="220"/>
              <w:spacing w:after="0"/>
              <w:rPr>
                <w:sz w:val="20"/>
                <w:szCs w:val="20"/>
                <w:color w:val="auto"/>
              </w:rPr>
            </w:pPr>
            <w:r>
              <w:rPr>
                <w:rFonts w:ascii="Arial" w:cs="Arial" w:eastAsia="Arial" w:hAnsi="Arial"/>
                <w:sz w:val="14"/>
                <w:szCs w:val="14"/>
                <w:color w:val="auto"/>
              </w:rPr>
              <w:t>Basic</w:t>
            </w:r>
          </w:p>
        </w:tc>
        <w:tc>
          <w:tcPr>
            <w:tcW w:w="4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0.48</w:t>
            </w:r>
          </w:p>
        </w:tc>
        <w:tc>
          <w:tcPr>
            <w:tcW w:w="580" w:type="dxa"/>
            <w:vAlign w:val="bottom"/>
            <w:gridSpan w:val="2"/>
          </w:tcPr>
          <w:p>
            <w:pPr>
              <w:jc w:val="right"/>
              <w:ind w:right="18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(0.81)</w:t>
            </w:r>
          </w:p>
        </w:tc>
        <w:tc>
          <w:tcPr>
            <w:tcW w:w="0" w:type="dxa"/>
            <w:vAlign w:val="bottom"/>
          </w:tcPr>
          <w:p>
            <w:pPr>
              <w:spacing w:after="0"/>
              <w:rPr>
                <w:sz w:val="1"/>
                <w:szCs w:val="1"/>
                <w:color w:val="auto"/>
              </w:rPr>
            </w:pPr>
          </w:p>
        </w:tc>
      </w:tr>
      <w:tr>
        <w:trPr>
          <w:trHeight w:val="182"/>
        </w:trPr>
        <w:tc>
          <w:tcPr>
            <w:tcW w:w="8040" w:type="dxa"/>
            <w:vAlign w:val="bottom"/>
          </w:tcPr>
          <w:p>
            <w:pPr>
              <w:ind w:left="220"/>
              <w:spacing w:after="0"/>
              <w:rPr>
                <w:sz w:val="20"/>
                <w:szCs w:val="20"/>
                <w:color w:val="auto"/>
              </w:rPr>
            </w:pPr>
            <w:r>
              <w:rPr>
                <w:rFonts w:ascii="Arial" w:cs="Arial" w:eastAsia="Arial" w:hAnsi="Arial"/>
                <w:sz w:val="14"/>
                <w:szCs w:val="14"/>
                <w:color w:val="auto"/>
              </w:rPr>
              <w:t>Diluted</w:t>
            </w:r>
          </w:p>
        </w:tc>
        <w:tc>
          <w:tcPr>
            <w:tcW w:w="400" w:type="dxa"/>
            <w:vAlign w:val="bottom"/>
          </w:tcPr>
          <w:p>
            <w:pPr>
              <w:spacing w:after="0"/>
              <w:rPr>
                <w:sz w:val="15"/>
                <w:szCs w:val="15"/>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0.48</w:t>
            </w: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(0.81)</w:t>
            </w:r>
          </w:p>
        </w:tc>
        <w:tc>
          <w:tcPr>
            <w:tcW w:w="0" w:type="dxa"/>
            <w:vAlign w:val="bottom"/>
          </w:tcPr>
          <w:p>
            <w:pPr>
              <w:spacing w:after="0"/>
              <w:rPr>
                <w:sz w:val="1"/>
                <w:szCs w:val="1"/>
                <w:color w:val="auto"/>
              </w:rPr>
            </w:pPr>
          </w:p>
        </w:tc>
      </w:tr>
      <w:tr>
        <w:trPr>
          <w:trHeight w:val="134"/>
        </w:trPr>
        <w:tc>
          <w:tcPr>
            <w:tcW w:w="8040" w:type="dxa"/>
            <w:vAlign w:val="bottom"/>
            <w:tcBorders>
              <w:bottom w:val="single" w:sz="8" w:color="9A9A9A"/>
            </w:tcBorders>
          </w:tcPr>
          <w:p>
            <w:pPr>
              <w:spacing w:after="0"/>
              <w:rPr>
                <w:sz w:val="11"/>
                <w:szCs w:val="11"/>
                <w:color w:val="auto"/>
              </w:rPr>
            </w:pPr>
          </w:p>
        </w:tc>
        <w:tc>
          <w:tcPr>
            <w:tcW w:w="400" w:type="dxa"/>
            <w:vAlign w:val="bottom"/>
            <w:tcBorders>
              <w:bottom w:val="single" w:sz="8" w:color="9A9A9A"/>
            </w:tcBorders>
          </w:tcPr>
          <w:p>
            <w:pPr>
              <w:spacing w:after="0"/>
              <w:rPr>
                <w:sz w:val="11"/>
                <w:szCs w:val="11"/>
                <w:color w:val="auto"/>
              </w:rPr>
            </w:pPr>
          </w:p>
        </w:tc>
        <w:tc>
          <w:tcPr>
            <w:tcW w:w="112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440" w:type="dxa"/>
            <w:vAlign w:val="bottom"/>
            <w:tcBorders>
              <w:bottom w:val="single" w:sz="8" w:color="9A9A9A"/>
            </w:tcBorders>
          </w:tcPr>
          <w:p>
            <w:pPr>
              <w:spacing w:after="0"/>
              <w:rPr>
                <w:sz w:val="11"/>
                <w:szCs w:val="11"/>
                <w:color w:val="auto"/>
              </w:rPr>
            </w:pPr>
          </w:p>
        </w:tc>
        <w:tc>
          <w:tcPr>
            <w:tcW w:w="128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8040" w:type="dxa"/>
            <w:vAlign w:val="bottom"/>
            <w:tcBorders>
              <w:bottom w:val="single" w:sz="8" w:color="EEEEEE"/>
            </w:tcBorders>
          </w:tcPr>
          <w:p>
            <w:pPr>
              <w:spacing w:after="0" w:line="20" w:lineRule="exact"/>
              <w:rPr>
                <w:sz w:val="1"/>
                <w:szCs w:val="1"/>
                <w:color w:val="auto"/>
              </w:rPr>
            </w:pPr>
          </w:p>
        </w:tc>
        <w:tc>
          <w:tcPr>
            <w:tcW w:w="400" w:type="dxa"/>
            <w:vAlign w:val="bottom"/>
            <w:tcBorders>
              <w:bottom w:val="single" w:sz="8" w:color="EEEEEE"/>
            </w:tcBorders>
          </w:tcPr>
          <w:p>
            <w:pPr>
              <w:spacing w:after="0" w:line="20" w:lineRule="exact"/>
              <w:rPr>
                <w:sz w:val="1"/>
                <w:szCs w:val="1"/>
                <w:color w:val="auto"/>
              </w:rPr>
            </w:pPr>
          </w:p>
        </w:tc>
        <w:tc>
          <w:tcPr>
            <w:tcW w:w="112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440" w:type="dxa"/>
            <w:vAlign w:val="bottom"/>
            <w:tcBorders>
              <w:bottom w:val="single" w:sz="8" w:color="EEEEEE"/>
            </w:tcBorders>
          </w:tcPr>
          <w:p>
            <w:pPr>
              <w:spacing w:after="0" w:line="20" w:lineRule="exact"/>
              <w:rPr>
                <w:sz w:val="1"/>
                <w:szCs w:val="1"/>
                <w:color w:val="auto"/>
              </w:rPr>
            </w:pPr>
          </w:p>
        </w:tc>
        <w:tc>
          <w:tcPr>
            <w:tcW w:w="128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8" w:name="page9"/>
    <w:bookmarkEnd w:id="8"/>
    <w:p>
      <w:pPr>
        <w:spacing w:after="0"/>
        <w:rPr>
          <w:sz w:val="20"/>
          <w:szCs w:val="20"/>
          <w:color w:val="auto"/>
        </w:rPr>
      </w:pPr>
      <w:r>
        <w:rPr>
          <w:rFonts w:ascii="Arial" w:cs="Arial" w:eastAsia="Arial" w:hAnsi="Arial"/>
          <w:sz w:val="14"/>
          <w:szCs w:val="14"/>
          <w:b w:val="1"/>
          <w:bCs w:val="1"/>
          <w:color w:val="auto"/>
        </w:rPr>
        <w:t>RECONCILIATION OF NON-GAAP MEASURES</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4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9"/>
          </w:tcPr>
          <w:p>
            <w:pPr>
              <w:jc w:val="right"/>
              <w:ind w:right="48"/>
              <w:spacing w:after="0"/>
              <w:rPr>
                <w:sz w:val="20"/>
                <w:szCs w:val="20"/>
                <w:color w:val="auto"/>
              </w:rPr>
            </w:pPr>
            <w:r>
              <w:rPr>
                <w:rFonts w:ascii="Arial" w:cs="Arial" w:eastAsia="Arial" w:hAnsi="Arial"/>
                <w:sz w:val="14"/>
                <w:szCs w:val="14"/>
                <w:b w:val="1"/>
                <w:bCs w:val="1"/>
                <w:color w:val="auto"/>
                <w:w w:val="94"/>
              </w:rPr>
              <w:t>Three Months Ended December 31, 2018</w:t>
            </w:r>
          </w:p>
        </w:tc>
        <w:tc>
          <w:tcPr>
            <w:tcW w:w="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r>
      <w:tr>
        <w:trPr>
          <w:trHeight w:val="169"/>
        </w:trPr>
        <w:tc>
          <w:tcPr>
            <w:tcW w:w="640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w w:val="92"/>
              </w:rPr>
              <w:t>As Reported (a)</w:t>
            </w: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2"/>
          </w:tcPr>
          <w:p>
            <w:pPr>
              <w:jc w:val="right"/>
              <w:ind w:right="108"/>
              <w:spacing w:after="0"/>
              <w:rPr>
                <w:sz w:val="20"/>
                <w:szCs w:val="20"/>
                <w:color w:val="auto"/>
              </w:rPr>
            </w:pPr>
            <w:r>
              <w:rPr>
                <w:rFonts w:ascii="Arial" w:cs="Arial" w:eastAsia="Arial" w:hAnsi="Arial"/>
                <w:sz w:val="14"/>
                <w:szCs w:val="14"/>
                <w:b w:val="1"/>
                <w:bCs w:val="1"/>
                <w:color w:val="auto"/>
                <w:w w:val="93"/>
              </w:rPr>
              <w:t>Realignment (1)</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tcPr>
          <w:p>
            <w:pPr>
              <w:jc w:val="right"/>
              <w:ind w:right="108"/>
              <w:spacing w:after="0"/>
              <w:rPr>
                <w:sz w:val="20"/>
                <w:szCs w:val="20"/>
                <w:color w:val="auto"/>
              </w:rPr>
            </w:pPr>
            <w:r>
              <w:rPr>
                <w:rFonts w:ascii="Arial" w:cs="Arial" w:eastAsia="Arial" w:hAnsi="Arial"/>
                <w:sz w:val="14"/>
                <w:szCs w:val="14"/>
                <w:b w:val="1"/>
                <w:bCs w:val="1"/>
                <w:color w:val="auto"/>
              </w:rPr>
              <w:t>Other Items</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0"/>
              </w:rPr>
              <w:t>As Adjusted</w:t>
            </w:r>
          </w:p>
        </w:tc>
      </w:tr>
      <w:tr>
        <w:trPr>
          <w:trHeight w:val="339"/>
        </w:trPr>
        <w:tc>
          <w:tcPr>
            <w:tcW w:w="6400" w:type="dxa"/>
            <w:vAlign w:val="bottom"/>
          </w:tcPr>
          <w:p>
            <w:pPr>
              <w:spacing w:after="0"/>
              <w:rPr>
                <w:sz w:val="20"/>
                <w:szCs w:val="20"/>
                <w:color w:val="auto"/>
              </w:rPr>
            </w:pPr>
            <w:r>
              <w:rPr>
                <w:rFonts w:ascii="Arial" w:cs="Arial" w:eastAsia="Arial" w:hAnsi="Arial"/>
                <w:sz w:val="14"/>
                <w:szCs w:val="14"/>
                <w:color w:val="auto"/>
              </w:rPr>
              <w:t>Sales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986,867</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986,867</w:t>
            </w:r>
          </w:p>
        </w:tc>
      </w:tr>
      <w:tr>
        <w:trPr>
          <w:trHeight w:val="176"/>
        </w:trPr>
        <w:tc>
          <w:tcPr>
            <w:tcW w:w="6400" w:type="dxa"/>
            <w:vAlign w:val="bottom"/>
          </w:tcPr>
          <w:p>
            <w:pPr>
              <w:spacing w:after="0"/>
              <w:rPr>
                <w:sz w:val="20"/>
                <w:szCs w:val="20"/>
                <w:color w:val="auto"/>
              </w:rPr>
            </w:pPr>
            <w:r>
              <w:rPr>
                <w:rFonts w:ascii="Arial" w:cs="Arial" w:eastAsia="Arial" w:hAnsi="Arial"/>
                <w:sz w:val="14"/>
                <w:szCs w:val="14"/>
                <w:color w:val="auto"/>
              </w:rPr>
              <w:t>Gross profit</w:t>
            </w:r>
          </w:p>
        </w:tc>
        <w:tc>
          <w:tcPr>
            <w:tcW w:w="140" w:type="dxa"/>
            <w:vAlign w:val="bottom"/>
          </w:tcPr>
          <w:p>
            <w:pPr>
              <w:spacing w:after="0"/>
              <w:rPr>
                <w:sz w:val="15"/>
                <w:szCs w:val="15"/>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321,845</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(11,104)</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332,949</w:t>
            </w:r>
          </w:p>
        </w:tc>
      </w:tr>
      <w:tr>
        <w:trPr>
          <w:trHeight w:val="182"/>
        </w:trPr>
        <w:tc>
          <w:tcPr>
            <w:tcW w:w="6400" w:type="dxa"/>
            <w:vAlign w:val="bottom"/>
          </w:tcPr>
          <w:p>
            <w:pPr>
              <w:ind w:left="420"/>
              <w:spacing w:after="0"/>
              <w:rPr>
                <w:sz w:val="20"/>
                <w:szCs w:val="20"/>
                <w:color w:val="auto"/>
              </w:rPr>
            </w:pPr>
            <w:r>
              <w:rPr>
                <w:rFonts w:ascii="Arial" w:cs="Arial" w:eastAsia="Arial" w:hAnsi="Arial"/>
                <w:sz w:val="14"/>
                <w:szCs w:val="14"/>
                <w:i w:val="1"/>
                <w:iCs w:val="1"/>
                <w:color w:val="auto"/>
              </w:rPr>
              <w:t>Gross margin</w:t>
            </w:r>
          </w:p>
        </w:tc>
        <w:tc>
          <w:tcPr>
            <w:tcW w:w="1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i w:val="1"/>
                <w:iCs w:val="1"/>
                <w:color w:val="auto"/>
              </w:rPr>
              <w:t>32.6%</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i w:val="1"/>
                <w:iCs w:val="1"/>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i w:val="1"/>
                <w:iCs w:val="1"/>
                <w:color w:val="auto"/>
              </w:rPr>
              <w:t>33.7%</w:t>
            </w:r>
          </w:p>
        </w:tc>
      </w:tr>
      <w:tr>
        <w:trPr>
          <w:trHeight w:val="344"/>
        </w:trPr>
        <w:tc>
          <w:tcPr>
            <w:tcW w:w="640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140" w:type="dxa"/>
            <w:vAlign w:val="bottom"/>
          </w:tcPr>
          <w:p>
            <w:pPr>
              <w:spacing w:after="0"/>
              <w:rPr>
                <w:sz w:val="24"/>
                <w:szCs w:val="24"/>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(231,869)</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513</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(13,815)</w:t>
            </w:r>
          </w:p>
        </w:tc>
        <w:tc>
          <w:tcPr>
            <w:tcW w:w="220" w:type="dxa"/>
            <w:vAlign w:val="bottom"/>
          </w:tcPr>
          <w:p>
            <w:pPr>
              <w:jc w:val="right"/>
              <w:spacing w:after="0"/>
              <w:rPr>
                <w:sz w:val="20"/>
                <w:szCs w:val="20"/>
                <w:color w:val="auto"/>
              </w:rPr>
            </w:pPr>
            <w:r>
              <w:rPr>
                <w:rFonts w:ascii="Arial" w:cs="Arial" w:eastAsia="Arial" w:hAnsi="Arial"/>
                <w:sz w:val="14"/>
                <w:szCs w:val="14"/>
                <w:color w:val="auto"/>
              </w:rPr>
              <w:t>(3)</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(218,567)</w:t>
            </w:r>
          </w:p>
        </w:tc>
      </w:tr>
      <w:tr>
        <w:trPr>
          <w:trHeight w:val="182"/>
        </w:trPr>
        <w:tc>
          <w:tcPr>
            <w:tcW w:w="6400" w:type="dxa"/>
            <w:vAlign w:val="bottom"/>
          </w:tcPr>
          <w:p>
            <w:pPr>
              <w:ind w:left="220"/>
              <w:spacing w:after="0"/>
              <w:rPr>
                <w:sz w:val="20"/>
                <w:szCs w:val="20"/>
                <w:color w:val="auto"/>
              </w:rPr>
            </w:pPr>
            <w:r>
              <w:rPr>
                <w:rFonts w:ascii="Arial" w:cs="Arial" w:eastAsia="Arial" w:hAnsi="Arial"/>
                <w:sz w:val="14"/>
                <w:szCs w:val="14"/>
                <w:color w:val="auto"/>
              </w:rPr>
              <w:t>Loss on sale of business</w:t>
            </w:r>
          </w:p>
        </w:tc>
        <w:tc>
          <w:tcPr>
            <w:tcW w:w="140" w:type="dxa"/>
            <w:vAlign w:val="bottom"/>
          </w:tcPr>
          <w:p>
            <w:pPr>
              <w:spacing w:after="0"/>
              <w:rPr>
                <w:sz w:val="15"/>
                <w:szCs w:val="15"/>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Operating income</w:t>
            </w:r>
          </w:p>
        </w:tc>
        <w:tc>
          <w:tcPr>
            <w:tcW w:w="140" w:type="dxa"/>
            <w:vAlign w:val="bottom"/>
          </w:tcPr>
          <w:p>
            <w:pPr>
              <w:spacing w:after="0"/>
              <w:rPr>
                <w:sz w:val="24"/>
                <w:szCs w:val="24"/>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93,211</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(10,591)</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(13,815)</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117,617</w:t>
            </w:r>
          </w:p>
        </w:tc>
      </w:tr>
      <w:tr>
        <w:trPr>
          <w:trHeight w:val="182"/>
        </w:trPr>
        <w:tc>
          <w:tcPr>
            <w:tcW w:w="6400" w:type="dxa"/>
            <w:vAlign w:val="bottom"/>
          </w:tcPr>
          <w:p>
            <w:pPr>
              <w:ind w:left="420"/>
              <w:spacing w:after="0"/>
              <w:rPr>
                <w:sz w:val="20"/>
                <w:szCs w:val="20"/>
                <w:color w:val="auto"/>
              </w:rPr>
            </w:pPr>
            <w:r>
              <w:rPr>
                <w:rFonts w:ascii="Arial" w:cs="Arial" w:eastAsia="Arial" w:hAnsi="Arial"/>
                <w:sz w:val="14"/>
                <w:szCs w:val="14"/>
                <w:i w:val="1"/>
                <w:iCs w:val="1"/>
                <w:color w:val="auto"/>
              </w:rPr>
              <w:t>Operating income as a percentage of sales</w:t>
            </w:r>
          </w:p>
        </w:tc>
        <w:tc>
          <w:tcPr>
            <w:tcW w:w="1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i w:val="1"/>
                <w:iCs w:val="1"/>
                <w:color w:val="auto"/>
              </w:rPr>
              <w:t>9.4%</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i w:val="1"/>
                <w:iCs w:val="1"/>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i w:val="1"/>
                <w:iCs w:val="1"/>
                <w:color w:val="auto"/>
              </w:rPr>
              <w:t>11.9%</w:t>
            </w:r>
          </w:p>
        </w:tc>
      </w:tr>
      <w:tr>
        <w:trPr>
          <w:trHeight w:val="351"/>
        </w:trPr>
        <w:tc>
          <w:tcPr>
            <w:tcW w:w="6400" w:type="dxa"/>
            <w:vAlign w:val="bottom"/>
          </w:tcPr>
          <w:p>
            <w:pPr>
              <w:ind w:left="220"/>
              <w:spacing w:after="0"/>
              <w:rPr>
                <w:sz w:val="20"/>
                <w:szCs w:val="20"/>
                <w:color w:val="auto"/>
              </w:rPr>
            </w:pPr>
            <w:r>
              <w:rPr>
                <w:rFonts w:ascii="Arial" w:cs="Arial" w:eastAsia="Arial" w:hAnsi="Arial"/>
                <w:sz w:val="14"/>
                <w:szCs w:val="14"/>
                <w:color w:val="auto"/>
              </w:rPr>
              <w:t>Interest and other expense, net</w:t>
            </w:r>
          </w:p>
        </w:tc>
        <w:tc>
          <w:tcPr>
            <w:tcW w:w="140" w:type="dxa"/>
            <w:vAlign w:val="bottom"/>
          </w:tcPr>
          <w:p>
            <w:pPr>
              <w:spacing w:after="0"/>
              <w:rPr>
                <w:sz w:val="24"/>
                <w:szCs w:val="24"/>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(14,650)</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(2,337)</w:t>
            </w:r>
          </w:p>
        </w:tc>
        <w:tc>
          <w:tcPr>
            <w:tcW w:w="220" w:type="dxa"/>
            <w:vAlign w:val="bottom"/>
          </w:tcPr>
          <w:p>
            <w:pPr>
              <w:jc w:val="right"/>
              <w:spacing w:after="0"/>
              <w:rPr>
                <w:sz w:val="20"/>
                <w:szCs w:val="20"/>
                <w:color w:val="auto"/>
              </w:rPr>
            </w:pPr>
            <w:r>
              <w:rPr>
                <w:rFonts w:ascii="Arial" w:cs="Arial" w:eastAsia="Arial" w:hAnsi="Arial"/>
                <w:sz w:val="14"/>
                <w:szCs w:val="14"/>
                <w:color w:val="auto"/>
              </w:rPr>
              <w:t>(4)</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(12,313)</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140" w:type="dxa"/>
            <w:vAlign w:val="bottom"/>
          </w:tcPr>
          <w:p>
            <w:pPr>
              <w:spacing w:after="0"/>
              <w:rPr>
                <w:sz w:val="24"/>
                <w:szCs w:val="24"/>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78,561</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(10,591)</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(16,152)</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105,304</w:t>
            </w:r>
          </w:p>
        </w:tc>
      </w:tr>
      <w:tr>
        <w:trPr>
          <w:trHeight w:val="176"/>
        </w:trPr>
        <w:tc>
          <w:tcPr>
            <w:tcW w:w="640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14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(14,197)</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3,211</w:t>
            </w:r>
          </w:p>
        </w:tc>
        <w:tc>
          <w:tcPr>
            <w:tcW w:w="28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10,062</w:t>
            </w:r>
          </w:p>
        </w:tc>
        <w:tc>
          <w:tcPr>
            <w:tcW w:w="220" w:type="dxa"/>
            <w:vAlign w:val="bottom"/>
          </w:tcPr>
          <w:p>
            <w:pPr>
              <w:jc w:val="right"/>
              <w:spacing w:after="0"/>
              <w:rPr>
                <w:sz w:val="20"/>
                <w:szCs w:val="20"/>
                <w:color w:val="auto"/>
              </w:rPr>
            </w:pPr>
            <w:r>
              <w:rPr>
                <w:rFonts w:ascii="Arial" w:cs="Arial" w:eastAsia="Arial" w:hAnsi="Arial"/>
                <w:sz w:val="14"/>
                <w:szCs w:val="14"/>
                <w:color w:val="auto"/>
              </w:rPr>
              <w:t>(5)</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(27,470)</w:t>
            </w:r>
          </w:p>
        </w:tc>
      </w:tr>
      <w:tr>
        <w:trPr>
          <w:trHeight w:val="182"/>
        </w:trPr>
        <w:tc>
          <w:tcPr>
            <w:tcW w:w="6400" w:type="dxa"/>
            <w:vAlign w:val="bottom"/>
          </w:tcPr>
          <w:p>
            <w:pPr>
              <w:ind w:left="420"/>
              <w:spacing w:after="0"/>
              <w:rPr>
                <w:sz w:val="20"/>
                <w:szCs w:val="20"/>
                <w:color w:val="auto"/>
              </w:rPr>
            </w:pPr>
            <w:r>
              <w:rPr>
                <w:rFonts w:ascii="Arial" w:cs="Arial" w:eastAsia="Arial" w:hAnsi="Arial"/>
                <w:sz w:val="14"/>
                <w:szCs w:val="14"/>
                <w:i w:val="1"/>
                <w:iCs w:val="1"/>
                <w:color w:val="auto"/>
              </w:rPr>
              <w:t>Tax Rate</w:t>
            </w:r>
          </w:p>
        </w:tc>
        <w:tc>
          <w:tcPr>
            <w:tcW w:w="1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i w:val="1"/>
                <w:iCs w:val="1"/>
                <w:color w:val="auto"/>
              </w:rPr>
              <w:t>18.1%</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i w:val="1"/>
                <w:iCs w:val="1"/>
                <w:color w:val="auto"/>
              </w:rPr>
              <w:t>30.3%</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i w:val="1"/>
                <w:iCs w:val="1"/>
                <w:color w:val="auto"/>
              </w:rPr>
              <w:t>62.3%</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i w:val="1"/>
                <w:iCs w:val="1"/>
                <w:color w:val="auto"/>
              </w:rPr>
              <w:t>26.1%</w:t>
            </w:r>
          </w:p>
        </w:tc>
      </w:tr>
      <w:tr>
        <w:trPr>
          <w:trHeight w:val="351"/>
        </w:trPr>
        <w:tc>
          <w:tcPr>
            <w:tcW w:w="6400" w:type="dxa"/>
            <w:vAlign w:val="bottom"/>
          </w:tcPr>
          <w:p>
            <w:pPr>
              <w:spacing w:after="0"/>
              <w:rPr>
                <w:sz w:val="20"/>
                <w:szCs w:val="20"/>
                <w:color w:val="auto"/>
              </w:rPr>
            </w:pPr>
            <w:r>
              <w:rPr>
                <w:rFonts w:ascii="Arial" w:cs="Arial" w:eastAsia="Arial" w:hAnsi="Arial"/>
                <w:sz w:val="14"/>
                <w:szCs w:val="14"/>
                <w:b w:val="1"/>
                <w:bCs w:val="1"/>
                <w:color w:val="auto"/>
              </w:rPr>
              <w:t>Net earnings attributable to Flowserve Corporation</w:t>
            </w:r>
          </w:p>
        </w:tc>
        <w:tc>
          <w:tcPr>
            <w:tcW w:w="14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b w:val="1"/>
                <w:bCs w:val="1"/>
                <w:color w:val="auto"/>
              </w:rPr>
              <w:t>63,103</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b w:val="1"/>
                <w:bCs w:val="1"/>
                <w:color w:val="auto"/>
              </w:rPr>
              <w:t>$</w:t>
            </w:r>
          </w:p>
        </w:tc>
        <w:tc>
          <w:tcPr>
            <w:tcW w:w="900" w:type="dxa"/>
            <w:vAlign w:val="bottom"/>
          </w:tcPr>
          <w:p>
            <w:pPr>
              <w:jc w:val="right"/>
              <w:ind w:right="68"/>
              <w:spacing w:after="0"/>
              <w:rPr>
                <w:sz w:val="20"/>
                <w:szCs w:val="20"/>
                <w:color w:val="auto"/>
              </w:rPr>
            </w:pPr>
            <w:r>
              <w:rPr>
                <w:rFonts w:ascii="Arial" w:cs="Arial" w:eastAsia="Arial" w:hAnsi="Arial"/>
                <w:sz w:val="14"/>
                <w:szCs w:val="14"/>
                <w:b w:val="1"/>
                <w:bCs w:val="1"/>
                <w:color w:val="auto"/>
              </w:rPr>
              <w:t>(7,380)</w:t>
            </w:r>
          </w:p>
        </w:tc>
        <w:tc>
          <w:tcPr>
            <w:tcW w:w="280" w:type="dxa"/>
            <w:vAlign w:val="bottom"/>
          </w:tcPr>
          <w:p>
            <w:pPr>
              <w:spacing w:after="0"/>
              <w:rPr>
                <w:sz w:val="24"/>
                <w:szCs w:val="24"/>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760" w:type="dxa"/>
            <w:vAlign w:val="bottom"/>
          </w:tcPr>
          <w:p>
            <w:pPr>
              <w:jc w:val="right"/>
              <w:ind w:right="48"/>
              <w:spacing w:after="0"/>
              <w:rPr>
                <w:sz w:val="20"/>
                <w:szCs w:val="20"/>
                <w:color w:val="auto"/>
              </w:rPr>
            </w:pPr>
            <w:r>
              <w:rPr>
                <w:rFonts w:ascii="Arial" w:cs="Arial" w:eastAsia="Arial" w:hAnsi="Arial"/>
                <w:sz w:val="14"/>
                <w:szCs w:val="14"/>
                <w:b w:val="1"/>
                <w:bCs w:val="1"/>
                <w:color w:val="auto"/>
              </w:rPr>
              <w:t>(6,090)</w:t>
            </w:r>
          </w:p>
        </w:tc>
        <w:tc>
          <w:tcPr>
            <w:tcW w:w="220" w:type="dxa"/>
            <w:vAlign w:val="bottom"/>
          </w:tcPr>
          <w:p>
            <w:pPr>
              <w:spacing w:after="0"/>
              <w:rPr>
                <w:sz w:val="24"/>
                <w:szCs w:val="24"/>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920" w:type="dxa"/>
            <w:vAlign w:val="bottom"/>
          </w:tcPr>
          <w:p>
            <w:pPr>
              <w:jc w:val="right"/>
              <w:ind w:right="108"/>
              <w:spacing w:after="0"/>
              <w:rPr>
                <w:sz w:val="20"/>
                <w:szCs w:val="20"/>
                <w:color w:val="auto"/>
              </w:rPr>
            </w:pPr>
            <w:r>
              <w:rPr>
                <w:rFonts w:ascii="Arial" w:cs="Arial" w:eastAsia="Arial" w:hAnsi="Arial"/>
                <w:sz w:val="14"/>
                <w:szCs w:val="14"/>
                <w:b w:val="1"/>
                <w:bCs w:val="1"/>
                <w:color w:val="auto"/>
              </w:rPr>
              <w:t>76,573</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1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176"/>
        </w:trPr>
        <w:tc>
          <w:tcPr>
            <w:tcW w:w="6400" w:type="dxa"/>
            <w:vAlign w:val="bottom"/>
          </w:tcPr>
          <w:p>
            <w:pPr>
              <w:ind w:left="220"/>
              <w:spacing w:after="0"/>
              <w:rPr>
                <w:sz w:val="20"/>
                <w:szCs w:val="20"/>
                <w:color w:val="auto"/>
              </w:rPr>
            </w:pPr>
            <w:r>
              <w:rPr>
                <w:rFonts w:ascii="Arial" w:cs="Arial" w:eastAsia="Arial" w:hAnsi="Arial"/>
                <w:sz w:val="14"/>
                <w:szCs w:val="14"/>
                <w:color w:val="auto"/>
              </w:rPr>
              <w:t>Basic</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0.48</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(0.06)</w:t>
            </w:r>
          </w:p>
        </w:tc>
        <w:tc>
          <w:tcPr>
            <w:tcW w:w="280" w:type="dxa"/>
            <w:vAlign w:val="bottom"/>
          </w:tcPr>
          <w:p>
            <w:pPr>
              <w:spacing w:after="0"/>
              <w:rPr>
                <w:sz w:val="15"/>
                <w:szCs w:val="15"/>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(0.05)</w:t>
            </w:r>
          </w:p>
        </w:tc>
        <w:tc>
          <w:tcPr>
            <w:tcW w:w="220" w:type="dxa"/>
            <w:vAlign w:val="bottom"/>
          </w:tcPr>
          <w:p>
            <w:pPr>
              <w:spacing w:after="0"/>
              <w:rPr>
                <w:sz w:val="15"/>
                <w:szCs w:val="15"/>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0.59</w:t>
            </w:r>
          </w:p>
        </w:tc>
      </w:tr>
      <w:tr>
        <w:trPr>
          <w:trHeight w:val="182"/>
        </w:trPr>
        <w:tc>
          <w:tcPr>
            <w:tcW w:w="6400" w:type="dxa"/>
            <w:vAlign w:val="bottom"/>
          </w:tcPr>
          <w:p>
            <w:pPr>
              <w:ind w:left="220"/>
              <w:spacing w:after="0"/>
              <w:rPr>
                <w:sz w:val="20"/>
                <w:szCs w:val="20"/>
                <w:color w:val="auto"/>
              </w:rPr>
            </w:pPr>
            <w:r>
              <w:rPr>
                <w:rFonts w:ascii="Arial" w:cs="Arial" w:eastAsia="Arial" w:hAnsi="Arial"/>
                <w:sz w:val="14"/>
                <w:szCs w:val="14"/>
                <w:color w:val="auto"/>
              </w:rPr>
              <w:t>Diluted</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0.48</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(0.06)</w:t>
            </w:r>
          </w:p>
        </w:tc>
        <w:tc>
          <w:tcPr>
            <w:tcW w:w="280" w:type="dxa"/>
            <w:vAlign w:val="bottom"/>
          </w:tcPr>
          <w:p>
            <w:pPr>
              <w:spacing w:after="0"/>
              <w:rPr>
                <w:sz w:val="15"/>
                <w:szCs w:val="15"/>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(0.05)</w:t>
            </w:r>
          </w:p>
        </w:tc>
        <w:tc>
          <w:tcPr>
            <w:tcW w:w="220" w:type="dxa"/>
            <w:vAlign w:val="bottom"/>
          </w:tcPr>
          <w:p>
            <w:pPr>
              <w:spacing w:after="0"/>
              <w:rPr>
                <w:sz w:val="15"/>
                <w:szCs w:val="15"/>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0.58</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Basic number of shares used for calculation</w:t>
            </w:r>
          </w:p>
        </w:tc>
        <w:tc>
          <w:tcPr>
            <w:tcW w:w="140" w:type="dxa"/>
            <w:vAlign w:val="bottom"/>
          </w:tcPr>
          <w:p>
            <w:pPr>
              <w:spacing w:after="0"/>
              <w:rPr>
                <w:sz w:val="24"/>
                <w:szCs w:val="24"/>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130,845</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130,845</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130,845</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130,845</w:t>
            </w:r>
          </w:p>
        </w:tc>
      </w:tr>
      <w:tr>
        <w:trPr>
          <w:trHeight w:val="182"/>
        </w:trPr>
        <w:tc>
          <w:tcPr>
            <w:tcW w:w="6400" w:type="dxa"/>
            <w:vAlign w:val="bottom"/>
          </w:tcPr>
          <w:p>
            <w:pPr>
              <w:spacing w:after="0"/>
              <w:rPr>
                <w:sz w:val="20"/>
                <w:szCs w:val="20"/>
                <w:color w:val="auto"/>
              </w:rPr>
            </w:pPr>
            <w:r>
              <w:rPr>
                <w:rFonts w:ascii="Arial" w:cs="Arial" w:eastAsia="Arial" w:hAnsi="Arial"/>
                <w:sz w:val="14"/>
                <w:szCs w:val="14"/>
                <w:color w:val="auto"/>
              </w:rPr>
              <w:t>Diluted number of shares used for calculation</w:t>
            </w:r>
          </w:p>
        </w:tc>
        <w:tc>
          <w:tcPr>
            <w:tcW w:w="140" w:type="dxa"/>
            <w:vAlign w:val="bottom"/>
          </w:tcPr>
          <w:p>
            <w:pPr>
              <w:spacing w:after="0"/>
              <w:rPr>
                <w:sz w:val="15"/>
                <w:szCs w:val="15"/>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131,413</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131,413</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131,413</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ind w:right="108"/>
              <w:spacing w:after="0"/>
              <w:rPr>
                <w:sz w:val="20"/>
                <w:szCs w:val="20"/>
                <w:color w:val="auto"/>
              </w:rPr>
            </w:pPr>
            <w:r>
              <w:rPr>
                <w:rFonts w:ascii="Arial" w:cs="Arial" w:eastAsia="Arial" w:hAnsi="Arial"/>
                <w:sz w:val="14"/>
                <w:szCs w:val="14"/>
                <w:color w:val="auto"/>
              </w:rPr>
              <w:t>131,413</w:t>
            </w:r>
          </w:p>
        </w:tc>
      </w:tr>
    </w:tbl>
    <w:p>
      <w:pPr>
        <w:spacing w:after="0" w:line="304" w:lineRule="exact"/>
        <w:rPr>
          <w:sz w:val="20"/>
          <w:szCs w:val="20"/>
          <w:color w:val="auto"/>
        </w:rPr>
      </w:pPr>
    </w:p>
    <w:p>
      <w:pPr>
        <w:spacing w:after="0"/>
        <w:rPr>
          <w:sz w:val="20"/>
          <w:szCs w:val="20"/>
          <w:color w:val="auto"/>
        </w:rPr>
      </w:pPr>
      <w:r>
        <w:rPr>
          <w:rFonts w:ascii="Arial" w:cs="Arial" w:eastAsia="Arial" w:hAnsi="Arial"/>
          <w:sz w:val="14"/>
          <w:szCs w:val="14"/>
          <w:color w:val="auto"/>
        </w:rPr>
        <w:t>(a) Reported in conformity with U.S. GAAP</w:t>
      </w:r>
    </w:p>
    <w:p>
      <w:pPr>
        <w:spacing w:after="0" w:line="18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Notes:</w:t>
      </w:r>
    </w:p>
    <w:p>
      <w:pPr>
        <w:spacing w:after="0" w:line="25"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Represents realignment expense incurred as a result of realignment programs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Represents Flowserve 2.0 transformation efforts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Represents below-the-line foreign exchange impacts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Includes tax impact of items above and a $5.7 million tax benefit related to the U.S. Tax Cuts and Jobs Act of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81280</wp:posOffset>
            </wp:positionV>
            <wp:extent cx="7272020" cy="596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9" w:name="page10"/>
    <w:bookmarkEnd w:id="9"/>
    <w:p>
      <w:pPr>
        <w:spacing w:after="0"/>
        <w:rPr>
          <w:sz w:val="20"/>
          <w:szCs w:val="20"/>
          <w:color w:val="auto"/>
        </w:rPr>
      </w:pPr>
      <w:r>
        <w:rPr>
          <w:rFonts w:ascii="Arial" w:cs="Arial" w:eastAsia="Arial" w:hAnsi="Arial"/>
          <w:sz w:val="14"/>
          <w:szCs w:val="14"/>
          <w:b w:val="1"/>
          <w:bCs w:val="1"/>
          <w:color w:val="auto"/>
        </w:rPr>
        <w:t>RECONCILIATION OF NON-GAAP MEASURES</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56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gridSpan w:val="9"/>
          </w:tcPr>
          <w:p>
            <w:pPr>
              <w:jc w:val="right"/>
              <w:ind w:right="8"/>
              <w:spacing w:after="0"/>
              <w:rPr>
                <w:sz w:val="20"/>
                <w:szCs w:val="20"/>
                <w:color w:val="auto"/>
              </w:rPr>
            </w:pPr>
            <w:r>
              <w:rPr>
                <w:rFonts w:ascii="Arial" w:cs="Arial" w:eastAsia="Arial" w:hAnsi="Arial"/>
                <w:sz w:val="14"/>
                <w:szCs w:val="14"/>
                <w:b w:val="1"/>
                <w:bCs w:val="1"/>
                <w:color w:val="auto"/>
                <w:w w:val="93"/>
              </w:rPr>
              <w:t>Three Months Ended December 31, 2017</w:t>
            </w: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r>
      <w:tr>
        <w:trPr>
          <w:trHeight w:val="169"/>
        </w:trPr>
        <w:tc>
          <w:tcPr>
            <w:tcW w:w="656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1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As Reported (a)</w:t>
            </w: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4"/>
                <w:szCs w:val="14"/>
                <w:b w:val="1"/>
                <w:bCs w:val="1"/>
                <w:color w:val="auto"/>
                <w:w w:val="93"/>
              </w:rPr>
              <w:t>Realignment (1)</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Other Items</w:t>
            </w:r>
          </w:p>
        </w:tc>
        <w:tc>
          <w:tcPr>
            <w:tcW w:w="2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2"/>
              </w:rPr>
              <w:t>As Adjusted</w:t>
            </w:r>
          </w:p>
        </w:tc>
      </w:tr>
      <w:tr>
        <w:trPr>
          <w:trHeight w:val="339"/>
        </w:trPr>
        <w:tc>
          <w:tcPr>
            <w:tcW w:w="6560" w:type="dxa"/>
            <w:vAlign w:val="bottom"/>
          </w:tcPr>
          <w:p>
            <w:pPr>
              <w:spacing w:after="0"/>
              <w:rPr>
                <w:sz w:val="20"/>
                <w:szCs w:val="20"/>
                <w:color w:val="auto"/>
              </w:rPr>
            </w:pPr>
            <w:r>
              <w:rPr>
                <w:rFonts w:ascii="Arial" w:cs="Arial" w:eastAsia="Arial" w:hAnsi="Arial"/>
                <w:sz w:val="14"/>
                <w:szCs w:val="14"/>
                <w:color w:val="auto"/>
              </w:rPr>
              <w:t>Sales</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1,034,069</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1,034,069</w:t>
            </w:r>
          </w:p>
        </w:tc>
      </w:tr>
      <w:tr>
        <w:trPr>
          <w:trHeight w:val="176"/>
        </w:trPr>
        <w:tc>
          <w:tcPr>
            <w:tcW w:w="6560" w:type="dxa"/>
            <w:vAlign w:val="bottom"/>
          </w:tcPr>
          <w:p>
            <w:pPr>
              <w:spacing w:after="0"/>
              <w:rPr>
                <w:sz w:val="20"/>
                <w:szCs w:val="20"/>
                <w:color w:val="auto"/>
              </w:rPr>
            </w:pPr>
            <w:r>
              <w:rPr>
                <w:rFonts w:ascii="Arial" w:cs="Arial" w:eastAsia="Arial" w:hAnsi="Arial"/>
                <w:sz w:val="14"/>
                <w:szCs w:val="14"/>
                <w:color w:val="auto"/>
              </w:rPr>
              <w:t>Gross profit</w:t>
            </w:r>
          </w:p>
        </w:tc>
        <w:tc>
          <w:tcPr>
            <w:tcW w:w="10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306,494</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(10,575)</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317,069</w:t>
            </w:r>
          </w:p>
        </w:tc>
      </w:tr>
      <w:tr>
        <w:trPr>
          <w:trHeight w:val="182"/>
        </w:trPr>
        <w:tc>
          <w:tcPr>
            <w:tcW w:w="6560" w:type="dxa"/>
            <w:vAlign w:val="bottom"/>
          </w:tcPr>
          <w:p>
            <w:pPr>
              <w:ind w:left="420"/>
              <w:spacing w:after="0"/>
              <w:rPr>
                <w:sz w:val="20"/>
                <w:szCs w:val="20"/>
                <w:color w:val="auto"/>
              </w:rPr>
            </w:pPr>
            <w:r>
              <w:rPr>
                <w:rFonts w:ascii="Arial" w:cs="Arial" w:eastAsia="Arial" w:hAnsi="Arial"/>
                <w:sz w:val="14"/>
                <w:szCs w:val="14"/>
                <w:i w:val="1"/>
                <w:iCs w:val="1"/>
                <w:color w:val="auto"/>
              </w:rPr>
              <w:t>Gross margin</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i w:val="1"/>
                <w:iCs w:val="1"/>
                <w:color w:val="auto"/>
              </w:rPr>
              <w:t>29.6%</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i w:val="1"/>
                <w:iCs w:val="1"/>
                <w:color w:val="auto"/>
              </w:rPr>
              <w:t>30.7%</w:t>
            </w:r>
          </w:p>
        </w:tc>
      </w:tr>
      <w:tr>
        <w:trPr>
          <w:trHeight w:val="344"/>
        </w:trPr>
        <w:tc>
          <w:tcPr>
            <w:tcW w:w="656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100" w:type="dxa"/>
            <w:vAlign w:val="bottom"/>
          </w:tcPr>
          <w:p>
            <w:pPr>
              <w:spacing w:after="0"/>
              <w:rPr>
                <w:sz w:val="24"/>
                <w:szCs w:val="24"/>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(221,422)</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(1,672)</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(4,115)</w:t>
            </w:r>
          </w:p>
        </w:tc>
        <w:tc>
          <w:tcPr>
            <w:tcW w:w="200" w:type="dxa"/>
            <w:vAlign w:val="bottom"/>
          </w:tcPr>
          <w:p>
            <w:pPr>
              <w:jc w:val="right"/>
              <w:spacing w:after="0"/>
              <w:rPr>
                <w:sz w:val="20"/>
                <w:szCs w:val="20"/>
                <w:color w:val="auto"/>
              </w:rPr>
            </w:pPr>
            <w:r>
              <w:rPr>
                <w:rFonts w:ascii="Arial" w:cs="Arial" w:eastAsia="Arial" w:hAnsi="Arial"/>
                <w:sz w:val="14"/>
                <w:szCs w:val="14"/>
                <w:color w:val="auto"/>
                <w:w w:val="81"/>
              </w:rPr>
              <w:t>(3)</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(215,635)</w:t>
            </w:r>
          </w:p>
        </w:tc>
      </w:tr>
      <w:tr>
        <w:trPr>
          <w:trHeight w:val="182"/>
        </w:trPr>
        <w:tc>
          <w:tcPr>
            <w:tcW w:w="6560" w:type="dxa"/>
            <w:vAlign w:val="bottom"/>
          </w:tcPr>
          <w:p>
            <w:pPr>
              <w:ind w:left="220"/>
              <w:spacing w:after="0"/>
              <w:rPr>
                <w:sz w:val="20"/>
                <w:szCs w:val="20"/>
                <w:color w:val="auto"/>
              </w:rPr>
            </w:pPr>
            <w:r>
              <w:rPr>
                <w:rFonts w:ascii="Arial" w:cs="Arial" w:eastAsia="Arial" w:hAnsi="Arial"/>
                <w:sz w:val="14"/>
                <w:szCs w:val="14"/>
                <w:color w:val="auto"/>
              </w:rPr>
              <w:t>Gain on sale of businesses</w:t>
            </w:r>
          </w:p>
        </w:tc>
        <w:tc>
          <w:tcPr>
            <w:tcW w:w="10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159</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159</w:t>
            </w:r>
          </w:p>
        </w:tc>
        <w:tc>
          <w:tcPr>
            <w:tcW w:w="200" w:type="dxa"/>
            <w:vAlign w:val="bottom"/>
          </w:tcPr>
          <w:p>
            <w:pPr>
              <w:jc w:val="right"/>
              <w:spacing w:after="0"/>
              <w:rPr>
                <w:sz w:val="20"/>
                <w:szCs w:val="20"/>
                <w:color w:val="auto"/>
              </w:rPr>
            </w:pPr>
            <w:r>
              <w:rPr>
                <w:rFonts w:ascii="Arial" w:cs="Arial" w:eastAsia="Arial" w:hAnsi="Arial"/>
                <w:sz w:val="14"/>
                <w:szCs w:val="14"/>
                <w:color w:val="auto"/>
                <w:w w:val="81"/>
              </w:rPr>
              <w:t>(4)</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w:t>
            </w:r>
          </w:p>
        </w:tc>
      </w:tr>
      <w:tr>
        <w:trPr>
          <w:trHeight w:val="344"/>
        </w:trPr>
        <w:tc>
          <w:tcPr>
            <w:tcW w:w="6560" w:type="dxa"/>
            <w:vAlign w:val="bottom"/>
          </w:tcPr>
          <w:p>
            <w:pPr>
              <w:spacing w:after="0"/>
              <w:rPr>
                <w:sz w:val="20"/>
                <w:szCs w:val="20"/>
                <w:color w:val="auto"/>
              </w:rPr>
            </w:pPr>
            <w:r>
              <w:rPr>
                <w:rFonts w:ascii="Arial" w:cs="Arial" w:eastAsia="Arial" w:hAnsi="Arial"/>
                <w:sz w:val="14"/>
                <w:szCs w:val="14"/>
                <w:color w:val="auto"/>
              </w:rPr>
              <w:t>Operating income</w:t>
            </w:r>
          </w:p>
        </w:tc>
        <w:tc>
          <w:tcPr>
            <w:tcW w:w="100" w:type="dxa"/>
            <w:vAlign w:val="bottom"/>
          </w:tcPr>
          <w:p>
            <w:pPr>
              <w:spacing w:after="0"/>
              <w:rPr>
                <w:sz w:val="24"/>
                <w:szCs w:val="2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88,796</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(12,247)</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(3,956)</w:t>
            </w: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104,999</w:t>
            </w:r>
          </w:p>
        </w:tc>
      </w:tr>
      <w:tr>
        <w:trPr>
          <w:trHeight w:val="182"/>
        </w:trPr>
        <w:tc>
          <w:tcPr>
            <w:tcW w:w="6560" w:type="dxa"/>
            <w:vAlign w:val="bottom"/>
          </w:tcPr>
          <w:p>
            <w:pPr>
              <w:ind w:left="420"/>
              <w:spacing w:after="0"/>
              <w:rPr>
                <w:sz w:val="20"/>
                <w:szCs w:val="20"/>
                <w:color w:val="auto"/>
              </w:rPr>
            </w:pPr>
            <w:r>
              <w:rPr>
                <w:rFonts w:ascii="Arial" w:cs="Arial" w:eastAsia="Arial" w:hAnsi="Arial"/>
                <w:sz w:val="14"/>
                <w:szCs w:val="14"/>
                <w:i w:val="1"/>
                <w:iCs w:val="1"/>
                <w:color w:val="auto"/>
              </w:rPr>
              <w:t>Operating income as a percentage of sales</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i w:val="1"/>
                <w:iCs w:val="1"/>
                <w:color w:val="auto"/>
              </w:rPr>
              <w:t>8.6%</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i w:val="1"/>
                <w:iCs w:val="1"/>
                <w:color w:val="auto"/>
              </w:rPr>
              <w:t>10.2%</w:t>
            </w:r>
          </w:p>
        </w:tc>
      </w:tr>
      <w:tr>
        <w:trPr>
          <w:trHeight w:val="351"/>
        </w:trPr>
        <w:tc>
          <w:tcPr>
            <w:tcW w:w="6560" w:type="dxa"/>
            <w:vAlign w:val="bottom"/>
          </w:tcPr>
          <w:p>
            <w:pPr>
              <w:ind w:left="220"/>
              <w:spacing w:after="0"/>
              <w:rPr>
                <w:sz w:val="20"/>
                <w:szCs w:val="20"/>
                <w:color w:val="auto"/>
              </w:rPr>
            </w:pPr>
            <w:r>
              <w:rPr>
                <w:rFonts w:ascii="Arial" w:cs="Arial" w:eastAsia="Arial" w:hAnsi="Arial"/>
                <w:sz w:val="14"/>
                <w:szCs w:val="14"/>
                <w:color w:val="auto"/>
              </w:rPr>
              <w:t>Interest and other expense, net</w:t>
            </w:r>
          </w:p>
        </w:tc>
        <w:tc>
          <w:tcPr>
            <w:tcW w:w="100" w:type="dxa"/>
            <w:vAlign w:val="bottom"/>
          </w:tcPr>
          <w:p>
            <w:pPr>
              <w:spacing w:after="0"/>
              <w:rPr>
                <w:sz w:val="24"/>
                <w:szCs w:val="24"/>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(21,841)</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(4,294)</w:t>
            </w:r>
          </w:p>
        </w:tc>
        <w:tc>
          <w:tcPr>
            <w:tcW w:w="200" w:type="dxa"/>
            <w:vAlign w:val="bottom"/>
          </w:tcPr>
          <w:p>
            <w:pPr>
              <w:jc w:val="right"/>
              <w:spacing w:after="0"/>
              <w:rPr>
                <w:sz w:val="20"/>
                <w:szCs w:val="20"/>
                <w:color w:val="auto"/>
              </w:rPr>
            </w:pPr>
            <w:r>
              <w:rPr>
                <w:rFonts w:ascii="Arial" w:cs="Arial" w:eastAsia="Arial" w:hAnsi="Arial"/>
                <w:sz w:val="14"/>
                <w:szCs w:val="14"/>
                <w:color w:val="auto"/>
                <w:w w:val="81"/>
              </w:rPr>
              <w:t>(5)</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(17,547)</w:t>
            </w:r>
          </w:p>
        </w:tc>
      </w:tr>
      <w:tr>
        <w:trPr>
          <w:trHeight w:val="344"/>
        </w:trPr>
        <w:tc>
          <w:tcPr>
            <w:tcW w:w="656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100" w:type="dxa"/>
            <w:vAlign w:val="bottom"/>
          </w:tcPr>
          <w:p>
            <w:pPr>
              <w:spacing w:after="0"/>
              <w:rPr>
                <w:sz w:val="24"/>
                <w:szCs w:val="2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66,955</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(12,247)</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(8,250)</w:t>
            </w: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87,452</w:t>
            </w:r>
          </w:p>
        </w:tc>
      </w:tr>
      <w:tr>
        <w:trPr>
          <w:trHeight w:val="176"/>
        </w:trPr>
        <w:tc>
          <w:tcPr>
            <w:tcW w:w="656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10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(172,843)</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color w:val="auto"/>
              </w:rPr>
              <w:t>4,361</w:t>
            </w:r>
          </w:p>
        </w:tc>
        <w:tc>
          <w:tcPr>
            <w:tcW w:w="28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(155,538)</w:t>
            </w:r>
          </w:p>
        </w:tc>
        <w:tc>
          <w:tcPr>
            <w:tcW w:w="200" w:type="dxa"/>
            <w:vAlign w:val="bottom"/>
          </w:tcPr>
          <w:p>
            <w:pPr>
              <w:jc w:val="right"/>
              <w:spacing w:after="0"/>
              <w:rPr>
                <w:sz w:val="20"/>
                <w:szCs w:val="20"/>
                <w:color w:val="auto"/>
              </w:rPr>
            </w:pPr>
            <w:r>
              <w:rPr>
                <w:rFonts w:ascii="Arial" w:cs="Arial" w:eastAsia="Arial" w:hAnsi="Arial"/>
                <w:sz w:val="14"/>
                <w:szCs w:val="14"/>
                <w:color w:val="auto"/>
                <w:w w:val="81"/>
              </w:rPr>
              <w:t>(6)</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(21,666)</w:t>
            </w:r>
          </w:p>
        </w:tc>
      </w:tr>
      <w:tr>
        <w:trPr>
          <w:trHeight w:val="182"/>
        </w:trPr>
        <w:tc>
          <w:tcPr>
            <w:tcW w:w="6560" w:type="dxa"/>
            <w:vAlign w:val="bottom"/>
          </w:tcPr>
          <w:p>
            <w:pPr>
              <w:ind w:left="420"/>
              <w:spacing w:after="0"/>
              <w:rPr>
                <w:sz w:val="20"/>
                <w:szCs w:val="20"/>
                <w:color w:val="auto"/>
              </w:rPr>
            </w:pPr>
            <w:r>
              <w:rPr>
                <w:rFonts w:ascii="Arial" w:cs="Arial" w:eastAsia="Arial" w:hAnsi="Arial"/>
                <w:sz w:val="14"/>
                <w:szCs w:val="14"/>
                <w:i w:val="1"/>
                <w:iCs w:val="1"/>
                <w:color w:val="auto"/>
              </w:rPr>
              <w:t>Tax Rate</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i w:val="1"/>
                <w:iCs w:val="1"/>
                <w:color w:val="auto"/>
              </w:rPr>
              <w:t>258.1%</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i w:val="1"/>
                <w:iCs w:val="1"/>
                <w:color w:val="auto"/>
              </w:rPr>
              <w:t>35.6%</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4"/>
                <w:szCs w:val="14"/>
                <w:i w:val="1"/>
                <w:iCs w:val="1"/>
                <w:color w:val="auto"/>
              </w:rPr>
              <w:t>-1885.3%</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i w:val="1"/>
                <w:iCs w:val="1"/>
                <w:color w:val="auto"/>
              </w:rPr>
              <w:t>24.8%</w:t>
            </w:r>
          </w:p>
        </w:tc>
      </w:tr>
      <w:tr>
        <w:trPr>
          <w:trHeight w:val="351"/>
        </w:trPr>
        <w:tc>
          <w:tcPr>
            <w:tcW w:w="6560" w:type="dxa"/>
            <w:vAlign w:val="bottom"/>
          </w:tcPr>
          <w:p>
            <w:pPr>
              <w:spacing w:after="0"/>
              <w:rPr>
                <w:sz w:val="20"/>
                <w:szCs w:val="20"/>
                <w:color w:val="auto"/>
              </w:rPr>
            </w:pPr>
            <w:r>
              <w:rPr>
                <w:rFonts w:ascii="Arial" w:cs="Arial" w:eastAsia="Arial" w:hAnsi="Arial"/>
                <w:sz w:val="14"/>
                <w:szCs w:val="14"/>
                <w:b w:val="1"/>
                <w:bCs w:val="1"/>
                <w:color w:val="auto"/>
              </w:rPr>
              <w:t>Net (loss)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b w:val="1"/>
                <w:bCs w:val="1"/>
                <w:color w:val="auto"/>
              </w:rPr>
              <w:t>(105,882)</w:t>
            </w:r>
          </w:p>
        </w:tc>
        <w:tc>
          <w:tcPr>
            <w:tcW w:w="260" w:type="dxa"/>
            <w:vAlign w:val="bottom"/>
            <w:gridSpan w:val="3"/>
          </w:tcPr>
          <w:p>
            <w:pPr>
              <w:jc w:val="right"/>
              <w:spacing w:after="0"/>
              <w:rPr>
                <w:sz w:val="20"/>
                <w:szCs w:val="20"/>
                <w:color w:val="auto"/>
              </w:rPr>
            </w:pPr>
            <w:r>
              <w:rPr>
                <w:rFonts w:ascii="Arial" w:cs="Arial" w:eastAsia="Arial" w:hAnsi="Arial"/>
                <w:sz w:val="14"/>
                <w:szCs w:val="14"/>
                <w:b w:val="1"/>
                <w:bCs w:val="1"/>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b w:val="1"/>
                <w:bCs w:val="1"/>
                <w:color w:val="auto"/>
              </w:rPr>
              <w:t>(7,886)</w:t>
            </w:r>
          </w:p>
        </w:tc>
        <w:tc>
          <w:tcPr>
            <w:tcW w:w="280" w:type="dxa"/>
            <w:vAlign w:val="bottom"/>
          </w:tcPr>
          <w:p>
            <w:pPr>
              <w:spacing w:after="0"/>
              <w:rPr>
                <w:sz w:val="24"/>
                <w:szCs w:val="24"/>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b w:val="1"/>
                <w:bCs w:val="1"/>
                <w:color w:val="auto"/>
              </w:rPr>
              <w:t>(163,788)</w:t>
            </w:r>
          </w:p>
        </w:tc>
        <w:tc>
          <w:tcPr>
            <w:tcW w:w="200" w:type="dxa"/>
            <w:vAlign w:val="bottom"/>
          </w:tcPr>
          <w:p>
            <w:pPr>
              <w:spacing w:after="0"/>
              <w:rPr>
                <w:sz w:val="24"/>
                <w:szCs w:val="24"/>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920" w:type="dxa"/>
            <w:vAlign w:val="bottom"/>
          </w:tcPr>
          <w:p>
            <w:pPr>
              <w:jc w:val="right"/>
              <w:ind w:right="88"/>
              <w:spacing w:after="0"/>
              <w:rPr>
                <w:sz w:val="20"/>
                <w:szCs w:val="20"/>
                <w:color w:val="auto"/>
              </w:rPr>
            </w:pPr>
            <w:r>
              <w:rPr>
                <w:rFonts w:ascii="Arial" w:cs="Arial" w:eastAsia="Arial" w:hAnsi="Arial"/>
                <w:sz w:val="14"/>
                <w:szCs w:val="14"/>
                <w:b w:val="1"/>
                <w:bCs w:val="1"/>
                <w:color w:val="auto"/>
              </w:rPr>
              <w:t>65,792</w:t>
            </w:r>
          </w:p>
        </w:tc>
      </w:tr>
      <w:tr>
        <w:trPr>
          <w:trHeight w:val="344"/>
        </w:trPr>
        <w:tc>
          <w:tcPr>
            <w:tcW w:w="6560" w:type="dxa"/>
            <w:vAlign w:val="bottom"/>
          </w:tcPr>
          <w:p>
            <w:pPr>
              <w:spacing w:after="0"/>
              <w:rPr>
                <w:sz w:val="20"/>
                <w:szCs w:val="20"/>
                <w:color w:val="auto"/>
              </w:rPr>
            </w:pPr>
            <w:r>
              <w:rPr>
                <w:rFonts w:ascii="Arial" w:cs="Arial" w:eastAsia="Arial" w:hAnsi="Arial"/>
                <w:sz w:val="14"/>
                <w:szCs w:val="14"/>
                <w:color w:val="auto"/>
              </w:rPr>
              <w:t>Net (loss) earnings per share attributable to Flowserve Corporation common shareholders:</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176"/>
        </w:trPr>
        <w:tc>
          <w:tcPr>
            <w:tcW w:w="6560" w:type="dxa"/>
            <w:vAlign w:val="bottom"/>
          </w:tcPr>
          <w:p>
            <w:pPr>
              <w:ind w:left="220"/>
              <w:spacing w:after="0"/>
              <w:rPr>
                <w:sz w:val="20"/>
                <w:szCs w:val="20"/>
                <w:color w:val="auto"/>
              </w:rPr>
            </w:pPr>
            <w:r>
              <w:rPr>
                <w:rFonts w:ascii="Arial" w:cs="Arial" w:eastAsia="Arial" w:hAnsi="Arial"/>
                <w:sz w:val="14"/>
                <w:szCs w:val="14"/>
                <w:color w:val="auto"/>
              </w:rPr>
              <w:t>Basic</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(0.81)</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(0.06)</w:t>
            </w:r>
          </w:p>
        </w:tc>
        <w:tc>
          <w:tcPr>
            <w:tcW w:w="280" w:type="dxa"/>
            <w:vAlign w:val="bottom"/>
          </w:tcPr>
          <w:p>
            <w:pPr>
              <w:spacing w:after="0"/>
              <w:rPr>
                <w:sz w:val="15"/>
                <w:szCs w:val="15"/>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(1.25)</w:t>
            </w:r>
          </w:p>
        </w:tc>
        <w:tc>
          <w:tcPr>
            <w:tcW w:w="200" w:type="dxa"/>
            <w:vAlign w:val="bottom"/>
          </w:tcPr>
          <w:p>
            <w:pPr>
              <w:spacing w:after="0"/>
              <w:rPr>
                <w:sz w:val="15"/>
                <w:szCs w:val="15"/>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0.50</w:t>
            </w:r>
          </w:p>
        </w:tc>
      </w:tr>
      <w:tr>
        <w:trPr>
          <w:trHeight w:val="182"/>
        </w:trPr>
        <w:tc>
          <w:tcPr>
            <w:tcW w:w="6560" w:type="dxa"/>
            <w:vAlign w:val="bottom"/>
          </w:tcPr>
          <w:p>
            <w:pPr>
              <w:ind w:left="220"/>
              <w:spacing w:after="0"/>
              <w:rPr>
                <w:sz w:val="20"/>
                <w:szCs w:val="20"/>
                <w:color w:val="auto"/>
              </w:rPr>
            </w:pPr>
            <w:r>
              <w:rPr>
                <w:rFonts w:ascii="Arial" w:cs="Arial" w:eastAsia="Arial" w:hAnsi="Arial"/>
                <w:sz w:val="14"/>
                <w:szCs w:val="14"/>
                <w:color w:val="auto"/>
              </w:rPr>
              <w:t>Diluted</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(0.81)</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(0.06)</w:t>
            </w:r>
          </w:p>
        </w:tc>
        <w:tc>
          <w:tcPr>
            <w:tcW w:w="280" w:type="dxa"/>
            <w:vAlign w:val="bottom"/>
          </w:tcPr>
          <w:p>
            <w:pPr>
              <w:spacing w:after="0"/>
              <w:rPr>
                <w:sz w:val="15"/>
                <w:szCs w:val="15"/>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(1.25)</w:t>
            </w:r>
          </w:p>
        </w:tc>
        <w:tc>
          <w:tcPr>
            <w:tcW w:w="200" w:type="dxa"/>
            <w:vAlign w:val="bottom"/>
          </w:tcPr>
          <w:p>
            <w:pPr>
              <w:spacing w:after="0"/>
              <w:rPr>
                <w:sz w:val="15"/>
                <w:szCs w:val="15"/>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0.50</w:t>
            </w:r>
          </w:p>
        </w:tc>
      </w:tr>
      <w:tr>
        <w:trPr>
          <w:trHeight w:val="344"/>
        </w:trPr>
        <w:tc>
          <w:tcPr>
            <w:tcW w:w="6560" w:type="dxa"/>
            <w:vAlign w:val="bottom"/>
          </w:tcPr>
          <w:p>
            <w:pPr>
              <w:spacing w:after="0"/>
              <w:rPr>
                <w:sz w:val="20"/>
                <w:szCs w:val="20"/>
                <w:color w:val="auto"/>
              </w:rPr>
            </w:pPr>
            <w:r>
              <w:rPr>
                <w:rFonts w:ascii="Arial" w:cs="Arial" w:eastAsia="Arial" w:hAnsi="Arial"/>
                <w:sz w:val="14"/>
                <w:szCs w:val="14"/>
                <w:color w:val="auto"/>
              </w:rPr>
              <w:t>Basic number of shares used for calculation</w:t>
            </w:r>
          </w:p>
        </w:tc>
        <w:tc>
          <w:tcPr>
            <w:tcW w:w="100" w:type="dxa"/>
            <w:vAlign w:val="bottom"/>
          </w:tcPr>
          <w:p>
            <w:pPr>
              <w:spacing w:after="0"/>
              <w:rPr>
                <w:sz w:val="24"/>
                <w:szCs w:val="2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130,681</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color w:val="auto"/>
              </w:rPr>
              <w:t>130,758</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130,758</w:t>
            </w: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130,758</w:t>
            </w:r>
          </w:p>
        </w:tc>
      </w:tr>
      <w:tr>
        <w:trPr>
          <w:trHeight w:val="182"/>
        </w:trPr>
        <w:tc>
          <w:tcPr>
            <w:tcW w:w="6560" w:type="dxa"/>
            <w:vAlign w:val="bottom"/>
          </w:tcPr>
          <w:p>
            <w:pPr>
              <w:spacing w:after="0"/>
              <w:rPr>
                <w:sz w:val="20"/>
                <w:szCs w:val="20"/>
                <w:color w:val="auto"/>
              </w:rPr>
            </w:pPr>
            <w:r>
              <w:rPr>
                <w:rFonts w:ascii="Arial" w:cs="Arial" w:eastAsia="Arial" w:hAnsi="Arial"/>
                <w:sz w:val="14"/>
                <w:szCs w:val="14"/>
                <w:color w:val="auto"/>
              </w:rPr>
              <w:t>Diluted number of shares used for calculation</w:t>
            </w:r>
          </w:p>
        </w:tc>
        <w:tc>
          <w:tcPr>
            <w:tcW w:w="10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130,681</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ind w:right="88"/>
              <w:spacing w:after="0"/>
              <w:rPr>
                <w:sz w:val="20"/>
                <w:szCs w:val="20"/>
                <w:color w:val="auto"/>
              </w:rPr>
            </w:pPr>
            <w:r>
              <w:rPr>
                <w:rFonts w:ascii="Arial" w:cs="Arial" w:eastAsia="Arial" w:hAnsi="Arial"/>
                <w:sz w:val="14"/>
                <w:szCs w:val="14"/>
                <w:color w:val="auto"/>
              </w:rPr>
              <w:t>131,417</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131,417</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jc w:val="right"/>
              <w:ind w:right="88"/>
              <w:spacing w:after="0"/>
              <w:rPr>
                <w:sz w:val="20"/>
                <w:szCs w:val="20"/>
                <w:color w:val="auto"/>
              </w:rPr>
            </w:pPr>
            <w:r>
              <w:rPr>
                <w:rFonts w:ascii="Arial" w:cs="Arial" w:eastAsia="Arial" w:hAnsi="Arial"/>
                <w:sz w:val="14"/>
                <w:szCs w:val="14"/>
                <w:color w:val="auto"/>
              </w:rPr>
              <w:t>131,417</w:t>
            </w:r>
          </w:p>
        </w:tc>
      </w:tr>
    </w:tbl>
    <w:p>
      <w:pPr>
        <w:spacing w:after="0" w:line="304" w:lineRule="exact"/>
        <w:rPr>
          <w:sz w:val="20"/>
          <w:szCs w:val="20"/>
          <w:color w:val="auto"/>
        </w:rPr>
      </w:pPr>
    </w:p>
    <w:p>
      <w:pPr>
        <w:spacing w:after="0"/>
        <w:rPr>
          <w:sz w:val="20"/>
          <w:szCs w:val="20"/>
          <w:color w:val="auto"/>
        </w:rPr>
      </w:pPr>
      <w:r>
        <w:rPr>
          <w:rFonts w:ascii="Arial" w:cs="Arial" w:eastAsia="Arial" w:hAnsi="Arial"/>
          <w:sz w:val="14"/>
          <w:szCs w:val="14"/>
          <w:color w:val="auto"/>
        </w:rPr>
        <w:t>(a) Reported in conformity with U.S. GAAP</w:t>
      </w:r>
    </w:p>
    <w:p>
      <w:pPr>
        <w:spacing w:after="0" w:line="18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Notes:</w:t>
      </w:r>
    </w:p>
    <w:p>
      <w:pPr>
        <w:spacing w:after="0" w:line="25" w:lineRule="exact"/>
        <w:rPr>
          <w:sz w:val="20"/>
          <w:szCs w:val="20"/>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realignment expense incurred as a result of realignment programs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$1.2 million of SIHI integration costs and purchase price adjustments ("PPA") and $2.9 million of Mexico asset impairment charge</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gain related to the sale of Vogt business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below-the-line foreign exchange impacts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tax impact of items above, a $115.3 million tax charge related to the U.S. Tax Cuts and Jobs Act of 2017 and certain tax valuation allowances totaling $43.1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81280</wp:posOffset>
            </wp:positionV>
            <wp:extent cx="7272020" cy="596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0" w:name="page11"/>
    <w:bookmarkEnd w:id="10"/>
    <w:p>
      <w:pPr>
        <w:spacing w:after="0"/>
        <w:rPr>
          <w:sz w:val="20"/>
          <w:szCs w:val="20"/>
          <w:color w:val="auto"/>
        </w:rPr>
      </w:pPr>
      <w:r>
        <w:rPr>
          <w:rFonts w:ascii="Arial" w:cs="Arial" w:eastAsia="Arial" w:hAnsi="Arial"/>
          <w:sz w:val="14"/>
          <w:szCs w:val="14"/>
          <w:b w:val="1"/>
          <w:bCs w:val="1"/>
          <w:color w:val="auto"/>
        </w:rPr>
        <w:t>SEGMENT INFORMATION</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ENGINEERED PRODUCT DIVISION</w:t>
      </w:r>
    </w:p>
    <w:p>
      <w:pPr>
        <w:spacing w:after="0" w:line="21" w:lineRule="exact"/>
        <w:rPr>
          <w:sz w:val="20"/>
          <w:szCs w:val="20"/>
          <w:color w:val="auto"/>
        </w:rPr>
      </w:pPr>
    </w:p>
    <w:p>
      <w:pPr>
        <w:spacing w:after="0"/>
        <w:rPr>
          <w:sz w:val="20"/>
          <w:szCs w:val="20"/>
          <w:color w:val="auto"/>
        </w:rPr>
      </w:pPr>
      <w:r>
        <w:rPr>
          <w:rFonts w:ascii="Arial" w:cs="Arial" w:eastAsia="Arial" w:hAnsi="Arial"/>
          <w:sz w:val="14"/>
          <w:szCs w:val="14"/>
          <w:color w:val="auto"/>
        </w:rPr>
        <w:t>(Amounts in millions, except percentages)</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Bookings</w:t>
      </w:r>
    </w:p>
    <w:p>
      <w:pPr>
        <w:spacing w:after="0" w:line="21" w:lineRule="exact"/>
        <w:rPr>
          <w:sz w:val="20"/>
          <w:szCs w:val="20"/>
          <w:color w:val="auto"/>
        </w:rPr>
      </w:pPr>
    </w:p>
    <w:p>
      <w:pPr>
        <w:spacing w:after="0"/>
        <w:rPr>
          <w:sz w:val="20"/>
          <w:szCs w:val="20"/>
          <w:color w:val="auto"/>
        </w:rPr>
      </w:pPr>
      <w:r>
        <w:rPr>
          <w:rFonts w:ascii="Arial" w:cs="Arial" w:eastAsia="Arial" w:hAnsi="Arial"/>
          <w:sz w:val="14"/>
          <w:szCs w:val="14"/>
          <w:color w:val="auto"/>
        </w:rPr>
        <w:t>Sales</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Gross profit</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Gross profit margin</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SG&amp;A</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Segment operating income</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Segment operating income as a percentage of sales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INDUSTRIAL PRODUCT DIVISION</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(Amounts in millions, except percentages)</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Bookings</w:t>
      </w:r>
    </w:p>
    <w:p>
      <w:pPr>
        <w:spacing w:after="0" w:line="21" w:lineRule="exact"/>
        <w:rPr>
          <w:sz w:val="20"/>
          <w:szCs w:val="20"/>
          <w:color w:val="auto"/>
        </w:rPr>
      </w:pPr>
    </w:p>
    <w:p>
      <w:pPr>
        <w:spacing w:after="0"/>
        <w:rPr>
          <w:sz w:val="20"/>
          <w:szCs w:val="20"/>
          <w:color w:val="auto"/>
        </w:rPr>
      </w:pPr>
      <w:r>
        <w:rPr>
          <w:rFonts w:ascii="Arial" w:cs="Arial" w:eastAsia="Arial" w:hAnsi="Arial"/>
          <w:sz w:val="14"/>
          <w:szCs w:val="14"/>
          <w:color w:val="auto"/>
        </w:rPr>
        <w:t>Sales</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Gross profit</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Gross profit margin</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SG&amp;A</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Segment operating income (loss)</w:t>
      </w:r>
    </w:p>
    <w:p>
      <w:pPr>
        <w:spacing w:after="0" w:line="15" w:lineRule="exact"/>
        <w:rPr>
          <w:sz w:val="20"/>
          <w:szCs w:val="20"/>
          <w:color w:val="auto"/>
        </w:rPr>
      </w:pPr>
    </w:p>
    <w:p>
      <w:pPr>
        <w:spacing w:after="0"/>
        <w:rPr>
          <w:sz w:val="20"/>
          <w:szCs w:val="20"/>
          <w:color w:val="auto"/>
        </w:rPr>
      </w:pPr>
      <w:r>
        <w:rPr>
          <w:rFonts w:ascii="Arial" w:cs="Arial" w:eastAsia="Arial" w:hAnsi="Arial"/>
          <w:sz w:val="12"/>
          <w:szCs w:val="12"/>
          <w:color w:val="auto"/>
        </w:rPr>
        <w:t>Segment operating income (loss) as a percentage of sales</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FLOW CONTROL DIVISION</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(Amounts in millions, except percentages)</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Bookings</w:t>
      </w:r>
    </w:p>
    <w:p>
      <w:pPr>
        <w:spacing w:after="0" w:line="21" w:lineRule="exact"/>
        <w:rPr>
          <w:sz w:val="20"/>
          <w:szCs w:val="20"/>
          <w:color w:val="auto"/>
        </w:rPr>
      </w:pPr>
    </w:p>
    <w:p>
      <w:pPr>
        <w:spacing w:after="0"/>
        <w:rPr>
          <w:sz w:val="20"/>
          <w:szCs w:val="20"/>
          <w:color w:val="auto"/>
        </w:rPr>
      </w:pPr>
      <w:r>
        <w:rPr>
          <w:rFonts w:ascii="Arial" w:cs="Arial" w:eastAsia="Arial" w:hAnsi="Arial"/>
          <w:sz w:val="14"/>
          <w:szCs w:val="14"/>
          <w:color w:val="auto"/>
        </w:rPr>
        <w:t>Sales</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Gross profit</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Gross profit margin</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SG&amp;A</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Gain on sale of businesses</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Segment operating income</w:t>
      </w:r>
    </w:p>
    <w:p>
      <w:pPr>
        <w:spacing w:after="0" w:line="15" w:lineRule="exact"/>
        <w:rPr>
          <w:sz w:val="20"/>
          <w:szCs w:val="20"/>
          <w:color w:val="auto"/>
        </w:rPr>
      </w:pPr>
    </w:p>
    <w:p>
      <w:pPr>
        <w:spacing w:after="0"/>
        <w:rPr>
          <w:sz w:val="20"/>
          <w:szCs w:val="20"/>
          <w:color w:val="auto"/>
        </w:rPr>
      </w:pPr>
      <w:r>
        <w:rPr>
          <w:rFonts w:ascii="Arial" w:cs="Arial" w:eastAsia="Arial" w:hAnsi="Arial"/>
          <w:sz w:val="14"/>
          <w:szCs w:val="14"/>
          <w:color w:val="auto"/>
        </w:rPr>
        <w:t>Segment operating income as a percentage of sales</w:t>
      </w:r>
    </w:p>
    <w:p>
      <w:pPr>
        <w:spacing w:after="0" w:line="20" w:lineRule="exact"/>
        <w:rPr>
          <w:sz w:val="20"/>
          <w:szCs w:val="20"/>
          <w:color w:val="auto"/>
        </w:rPr>
      </w:pPr>
      <w:r>
        <w:rPr>
          <w:sz w:val="20"/>
          <w:szCs w:val="20"/>
          <w:color w:val="auto"/>
        </w:rPr>
        <w:br w:type="column"/>
      </w:r>
    </w:p>
    <w:p>
      <w:pPr>
        <w:spacing w:after="0" w:line="335" w:lineRule="exact"/>
        <w:rPr>
          <w:sz w:val="20"/>
          <w:szCs w:val="20"/>
          <w:color w:val="auto"/>
        </w:rPr>
      </w:pPr>
    </w:p>
    <w:p>
      <w:pPr>
        <w:ind w:left="1140"/>
        <w:spacing w:after="0"/>
        <w:rPr>
          <w:sz w:val="20"/>
          <w:szCs w:val="20"/>
          <w:color w:val="auto"/>
        </w:rPr>
      </w:pPr>
      <w:r>
        <w:rPr>
          <w:rFonts w:ascii="Arial" w:cs="Arial" w:eastAsia="Arial" w:hAnsi="Arial"/>
          <w:sz w:val="14"/>
          <w:szCs w:val="14"/>
          <w:color w:val="auto"/>
        </w:rPr>
        <w:t>Three Months Ended December 31,</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500" w:type="dxa"/>
            <w:vAlign w:val="bottom"/>
            <w:tcBorders>
              <w:top w:val="single" w:sz="8" w:color="auto"/>
              <w:bottom w:val="single" w:sz="8" w:color="auto"/>
            </w:tcBorders>
          </w:tcPr>
          <w:p>
            <w:pPr>
              <w:spacing w:after="0"/>
              <w:rPr>
                <w:sz w:val="14"/>
                <w:szCs w:val="14"/>
                <w:color w:val="auto"/>
              </w:rPr>
            </w:pPr>
          </w:p>
        </w:tc>
        <w:tc>
          <w:tcPr>
            <w:tcW w:w="1400" w:type="dxa"/>
            <w:vAlign w:val="bottom"/>
            <w:tcBorders>
              <w:top w:val="single" w:sz="8" w:color="auto"/>
              <w:bottom w:val="single" w:sz="8" w:color="auto"/>
            </w:tcBorders>
          </w:tcPr>
          <w:p>
            <w:pPr>
              <w:jc w:val="right"/>
              <w:ind w:right="828"/>
              <w:spacing w:after="0"/>
              <w:rPr>
                <w:sz w:val="20"/>
                <w:szCs w:val="20"/>
                <w:color w:val="auto"/>
              </w:rPr>
            </w:pPr>
            <w:r>
              <w:rPr>
                <w:rFonts w:ascii="Arial" w:cs="Arial" w:eastAsia="Arial" w:hAnsi="Arial"/>
                <w:sz w:val="14"/>
                <w:szCs w:val="14"/>
                <w:color w:val="auto"/>
              </w:rPr>
              <w:t>2018</w:t>
            </w:r>
          </w:p>
        </w:tc>
        <w:tc>
          <w:tcPr>
            <w:tcW w:w="220" w:type="dxa"/>
            <w:vAlign w:val="bottom"/>
            <w:tcBorders>
              <w:top w:val="single" w:sz="8" w:color="auto"/>
            </w:tcBorders>
          </w:tcPr>
          <w:p>
            <w:pPr>
              <w:spacing w:after="0"/>
              <w:rPr>
                <w:sz w:val="14"/>
                <w:szCs w:val="14"/>
                <w:color w:val="auto"/>
              </w:rPr>
            </w:pPr>
          </w:p>
        </w:tc>
        <w:tc>
          <w:tcPr>
            <w:tcW w:w="520" w:type="dxa"/>
            <w:vAlign w:val="bottom"/>
            <w:tcBorders>
              <w:top w:val="single" w:sz="8" w:color="auto"/>
              <w:bottom w:val="single" w:sz="8" w:color="auto"/>
            </w:tcBorders>
          </w:tcPr>
          <w:p>
            <w:pPr>
              <w:spacing w:after="0"/>
              <w:rPr>
                <w:sz w:val="14"/>
                <w:szCs w:val="14"/>
                <w:color w:val="auto"/>
              </w:rPr>
            </w:pPr>
          </w:p>
        </w:tc>
        <w:tc>
          <w:tcPr>
            <w:tcW w:w="1720" w:type="dxa"/>
            <w:vAlign w:val="bottom"/>
            <w:tcBorders>
              <w:top w:val="single" w:sz="8" w:color="auto"/>
              <w:bottom w:val="single" w:sz="8" w:color="auto"/>
            </w:tcBorders>
          </w:tcPr>
          <w:p>
            <w:pPr>
              <w:jc w:val="right"/>
              <w:ind w:right="1108"/>
              <w:spacing w:after="0"/>
              <w:rPr>
                <w:sz w:val="20"/>
                <w:szCs w:val="20"/>
                <w:color w:val="auto"/>
              </w:rPr>
            </w:pPr>
            <w:r>
              <w:rPr>
                <w:rFonts w:ascii="Arial" w:cs="Arial" w:eastAsia="Arial" w:hAnsi="Arial"/>
                <w:sz w:val="14"/>
                <w:szCs w:val="14"/>
                <w:color w:val="auto"/>
              </w:rPr>
              <w:t>2017</w:t>
            </w:r>
          </w:p>
        </w:tc>
      </w:tr>
      <w:tr>
        <w:trPr>
          <w:trHeight w:val="164"/>
        </w:trPr>
        <w:tc>
          <w:tcPr>
            <w:tcW w:w="5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545.0</w:t>
            </w:r>
          </w:p>
        </w:tc>
        <w:tc>
          <w:tcPr>
            <w:tcW w:w="220" w:type="dxa"/>
            <w:vAlign w:val="bottom"/>
          </w:tcPr>
          <w:p>
            <w:pPr>
              <w:spacing w:after="0"/>
              <w:rPr>
                <w:sz w:val="14"/>
                <w:szCs w:val="14"/>
                <w:color w:val="auto"/>
              </w:rPr>
            </w:pPr>
          </w:p>
        </w:tc>
        <w:tc>
          <w:tcPr>
            <w:tcW w:w="52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485.5</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484.6</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498.9</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146.6</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141.7</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248"/>
              <w:spacing w:after="0"/>
              <w:rPr>
                <w:sz w:val="20"/>
                <w:szCs w:val="20"/>
                <w:color w:val="auto"/>
              </w:rPr>
            </w:pPr>
            <w:r>
              <w:rPr>
                <w:rFonts w:ascii="Arial" w:cs="Arial" w:eastAsia="Arial" w:hAnsi="Arial"/>
                <w:sz w:val="14"/>
                <w:szCs w:val="14"/>
                <w:color w:val="auto"/>
              </w:rPr>
              <w:t>30.3%</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508"/>
              <w:spacing w:after="0"/>
              <w:rPr>
                <w:sz w:val="20"/>
                <w:szCs w:val="20"/>
                <w:color w:val="auto"/>
              </w:rPr>
            </w:pPr>
            <w:r>
              <w:rPr>
                <w:rFonts w:ascii="Arial" w:cs="Arial" w:eastAsia="Arial" w:hAnsi="Arial"/>
                <w:sz w:val="14"/>
                <w:szCs w:val="14"/>
                <w:color w:val="auto"/>
              </w:rPr>
              <w:t>28.4%</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90.6</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93.9</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59.1</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51.5</w:t>
            </w:r>
          </w:p>
        </w:tc>
      </w:tr>
      <w:tr>
        <w:trPr>
          <w:trHeight w:val="182"/>
        </w:trPr>
        <w:tc>
          <w:tcPr>
            <w:tcW w:w="500" w:type="dxa"/>
            <w:vAlign w:val="bottom"/>
          </w:tcPr>
          <w:p>
            <w:pPr>
              <w:spacing w:after="0"/>
              <w:rPr>
                <w:sz w:val="15"/>
                <w:szCs w:val="15"/>
                <w:color w:val="auto"/>
              </w:rPr>
            </w:pPr>
          </w:p>
        </w:tc>
        <w:tc>
          <w:tcPr>
            <w:tcW w:w="1400" w:type="dxa"/>
            <w:vAlign w:val="bottom"/>
          </w:tcPr>
          <w:p>
            <w:pPr>
              <w:jc w:val="right"/>
              <w:ind w:right="248"/>
              <w:spacing w:after="0"/>
              <w:rPr>
                <w:sz w:val="20"/>
                <w:szCs w:val="20"/>
                <w:color w:val="auto"/>
              </w:rPr>
            </w:pPr>
            <w:r>
              <w:rPr>
                <w:rFonts w:ascii="Arial" w:cs="Arial" w:eastAsia="Arial" w:hAnsi="Arial"/>
                <w:sz w:val="14"/>
                <w:szCs w:val="14"/>
                <w:color w:val="auto"/>
              </w:rPr>
              <w:t>12.2%</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508"/>
              <w:spacing w:after="0"/>
              <w:rPr>
                <w:sz w:val="20"/>
                <w:szCs w:val="20"/>
                <w:color w:val="auto"/>
              </w:rPr>
            </w:pPr>
            <w:r>
              <w:rPr>
                <w:rFonts w:ascii="Arial" w:cs="Arial" w:eastAsia="Arial" w:hAnsi="Arial"/>
                <w:sz w:val="14"/>
                <w:szCs w:val="14"/>
                <w:color w:val="auto"/>
              </w:rPr>
              <w:t>10.3%</w:t>
            </w:r>
          </w:p>
        </w:tc>
      </w:tr>
      <w:tr>
        <w:trPr>
          <w:trHeight w:val="350"/>
        </w:trPr>
        <w:tc>
          <w:tcPr>
            <w:tcW w:w="5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4"/>
          </w:tcPr>
          <w:p>
            <w:pPr>
              <w:jc w:val="right"/>
              <w:ind w:right="1088"/>
              <w:spacing w:after="0"/>
              <w:rPr>
                <w:sz w:val="20"/>
                <w:szCs w:val="20"/>
                <w:color w:val="auto"/>
              </w:rPr>
            </w:pPr>
            <w:r>
              <w:rPr>
                <w:rFonts w:ascii="Arial" w:cs="Arial" w:eastAsia="Arial" w:hAnsi="Arial"/>
                <w:sz w:val="14"/>
                <w:szCs w:val="14"/>
                <w:color w:val="auto"/>
              </w:rPr>
              <w:t>Three Months Ended December 31,</w:t>
            </w:r>
          </w:p>
        </w:tc>
      </w:tr>
      <w:tr>
        <w:trPr>
          <w:trHeight w:val="169"/>
        </w:trPr>
        <w:tc>
          <w:tcPr>
            <w:tcW w:w="5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ind w:right="828"/>
              <w:spacing w:after="0"/>
              <w:rPr>
                <w:sz w:val="20"/>
                <w:szCs w:val="20"/>
                <w:color w:val="auto"/>
              </w:rPr>
            </w:pPr>
            <w:r>
              <w:rPr>
                <w:rFonts w:ascii="Arial" w:cs="Arial" w:eastAsia="Arial" w:hAnsi="Arial"/>
                <w:sz w:val="14"/>
                <w:szCs w:val="14"/>
                <w:color w:val="auto"/>
              </w:rPr>
              <w:t>2018</w:t>
            </w:r>
          </w:p>
        </w:tc>
        <w:tc>
          <w:tcPr>
            <w:tcW w:w="22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tcPr>
          <w:p>
            <w:pPr>
              <w:jc w:val="right"/>
              <w:ind w:right="1108"/>
              <w:spacing w:after="0"/>
              <w:rPr>
                <w:sz w:val="20"/>
                <w:szCs w:val="20"/>
                <w:color w:val="auto"/>
              </w:rPr>
            </w:pPr>
            <w:r>
              <w:rPr>
                <w:rFonts w:ascii="Arial" w:cs="Arial" w:eastAsia="Arial" w:hAnsi="Arial"/>
                <w:sz w:val="14"/>
                <w:szCs w:val="14"/>
                <w:color w:val="auto"/>
              </w:rPr>
              <w:t>2017</w:t>
            </w:r>
          </w:p>
        </w:tc>
      </w:tr>
      <w:tr>
        <w:trPr>
          <w:trHeight w:val="164"/>
        </w:trPr>
        <w:tc>
          <w:tcPr>
            <w:tcW w:w="5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203.2</w:t>
            </w:r>
          </w:p>
        </w:tc>
        <w:tc>
          <w:tcPr>
            <w:tcW w:w="220" w:type="dxa"/>
            <w:vAlign w:val="bottom"/>
          </w:tcPr>
          <w:p>
            <w:pPr>
              <w:spacing w:after="0"/>
              <w:rPr>
                <w:sz w:val="14"/>
                <w:szCs w:val="14"/>
                <w:color w:val="auto"/>
              </w:rPr>
            </w:pPr>
          </w:p>
        </w:tc>
        <w:tc>
          <w:tcPr>
            <w:tcW w:w="52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205.8</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196.4</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215.3</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59.2</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45.9</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248"/>
              <w:spacing w:after="0"/>
              <w:rPr>
                <w:sz w:val="20"/>
                <w:szCs w:val="20"/>
                <w:color w:val="auto"/>
              </w:rPr>
            </w:pPr>
            <w:r>
              <w:rPr>
                <w:rFonts w:ascii="Arial" w:cs="Arial" w:eastAsia="Arial" w:hAnsi="Arial"/>
                <w:sz w:val="14"/>
                <w:szCs w:val="14"/>
                <w:color w:val="auto"/>
              </w:rPr>
              <w:t>30.1%</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508"/>
              <w:spacing w:after="0"/>
              <w:rPr>
                <w:sz w:val="20"/>
                <w:szCs w:val="20"/>
                <w:color w:val="auto"/>
              </w:rPr>
            </w:pPr>
            <w:r>
              <w:rPr>
                <w:rFonts w:ascii="Arial" w:cs="Arial" w:eastAsia="Arial" w:hAnsi="Arial"/>
                <w:sz w:val="14"/>
                <w:szCs w:val="14"/>
                <w:color w:val="auto"/>
              </w:rPr>
              <w:t>21.3%</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40.5</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49.1</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18.9</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588"/>
              <w:spacing w:after="0"/>
              <w:rPr>
                <w:sz w:val="20"/>
                <w:szCs w:val="20"/>
                <w:color w:val="auto"/>
              </w:rPr>
            </w:pPr>
            <w:r>
              <w:rPr>
                <w:rFonts w:ascii="Arial" w:cs="Arial" w:eastAsia="Arial" w:hAnsi="Arial"/>
                <w:sz w:val="14"/>
                <w:szCs w:val="14"/>
                <w:color w:val="auto"/>
              </w:rPr>
              <w:t>(2.9)</w:t>
            </w:r>
          </w:p>
        </w:tc>
      </w:tr>
      <w:tr>
        <w:trPr>
          <w:trHeight w:val="182"/>
        </w:trPr>
        <w:tc>
          <w:tcPr>
            <w:tcW w:w="500" w:type="dxa"/>
            <w:vAlign w:val="bottom"/>
          </w:tcPr>
          <w:p>
            <w:pPr>
              <w:spacing w:after="0"/>
              <w:rPr>
                <w:sz w:val="15"/>
                <w:szCs w:val="15"/>
                <w:color w:val="auto"/>
              </w:rPr>
            </w:pPr>
          </w:p>
        </w:tc>
        <w:tc>
          <w:tcPr>
            <w:tcW w:w="1400" w:type="dxa"/>
            <w:vAlign w:val="bottom"/>
          </w:tcPr>
          <w:p>
            <w:pPr>
              <w:jc w:val="right"/>
              <w:ind w:right="248"/>
              <w:spacing w:after="0"/>
              <w:rPr>
                <w:sz w:val="20"/>
                <w:szCs w:val="20"/>
                <w:color w:val="auto"/>
              </w:rPr>
            </w:pPr>
            <w:r>
              <w:rPr>
                <w:rFonts w:ascii="Arial" w:cs="Arial" w:eastAsia="Arial" w:hAnsi="Arial"/>
                <w:sz w:val="14"/>
                <w:szCs w:val="14"/>
                <w:color w:val="auto"/>
              </w:rPr>
              <w:t>9.6%</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468"/>
              <w:spacing w:after="0"/>
              <w:rPr>
                <w:sz w:val="20"/>
                <w:szCs w:val="20"/>
                <w:color w:val="auto"/>
              </w:rPr>
            </w:pPr>
            <w:r>
              <w:rPr>
                <w:rFonts w:ascii="Arial" w:cs="Arial" w:eastAsia="Arial" w:hAnsi="Arial"/>
                <w:sz w:val="14"/>
                <w:szCs w:val="14"/>
                <w:color w:val="auto"/>
              </w:rPr>
              <w:t>(1.4%)</w:t>
            </w:r>
          </w:p>
        </w:tc>
      </w:tr>
      <w:tr>
        <w:trPr>
          <w:trHeight w:val="350"/>
        </w:trPr>
        <w:tc>
          <w:tcPr>
            <w:tcW w:w="5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4"/>
          </w:tcPr>
          <w:p>
            <w:pPr>
              <w:jc w:val="right"/>
              <w:ind w:right="1088"/>
              <w:spacing w:after="0"/>
              <w:rPr>
                <w:sz w:val="20"/>
                <w:szCs w:val="20"/>
                <w:color w:val="auto"/>
              </w:rPr>
            </w:pPr>
            <w:r>
              <w:rPr>
                <w:rFonts w:ascii="Arial" w:cs="Arial" w:eastAsia="Arial" w:hAnsi="Arial"/>
                <w:sz w:val="14"/>
                <w:szCs w:val="14"/>
                <w:color w:val="auto"/>
              </w:rPr>
              <w:t>Three Months Ended December 31,</w:t>
            </w:r>
          </w:p>
        </w:tc>
      </w:tr>
      <w:tr>
        <w:trPr>
          <w:trHeight w:val="169"/>
        </w:trPr>
        <w:tc>
          <w:tcPr>
            <w:tcW w:w="5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ind w:right="828"/>
              <w:spacing w:after="0"/>
              <w:rPr>
                <w:sz w:val="20"/>
                <w:szCs w:val="20"/>
                <w:color w:val="auto"/>
              </w:rPr>
            </w:pPr>
            <w:r>
              <w:rPr>
                <w:rFonts w:ascii="Arial" w:cs="Arial" w:eastAsia="Arial" w:hAnsi="Arial"/>
                <w:sz w:val="14"/>
                <w:szCs w:val="14"/>
                <w:color w:val="auto"/>
              </w:rPr>
              <w:t>2018</w:t>
            </w:r>
          </w:p>
        </w:tc>
        <w:tc>
          <w:tcPr>
            <w:tcW w:w="22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tcPr>
          <w:p>
            <w:pPr>
              <w:jc w:val="right"/>
              <w:ind w:right="1108"/>
              <w:spacing w:after="0"/>
              <w:rPr>
                <w:sz w:val="20"/>
                <w:szCs w:val="20"/>
                <w:color w:val="auto"/>
              </w:rPr>
            </w:pPr>
            <w:r>
              <w:rPr>
                <w:rFonts w:ascii="Arial" w:cs="Arial" w:eastAsia="Arial" w:hAnsi="Arial"/>
                <w:sz w:val="14"/>
                <w:szCs w:val="14"/>
                <w:color w:val="auto"/>
              </w:rPr>
              <w:t>2017</w:t>
            </w:r>
          </w:p>
        </w:tc>
      </w:tr>
      <w:tr>
        <w:trPr>
          <w:trHeight w:val="164"/>
        </w:trPr>
        <w:tc>
          <w:tcPr>
            <w:tcW w:w="5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318.0</w:t>
            </w:r>
          </w:p>
        </w:tc>
        <w:tc>
          <w:tcPr>
            <w:tcW w:w="220" w:type="dxa"/>
            <w:vAlign w:val="bottom"/>
          </w:tcPr>
          <w:p>
            <w:pPr>
              <w:spacing w:after="0"/>
              <w:rPr>
                <w:sz w:val="14"/>
                <w:szCs w:val="14"/>
                <w:color w:val="auto"/>
              </w:rPr>
            </w:pPr>
          </w:p>
        </w:tc>
        <w:tc>
          <w:tcPr>
            <w:tcW w:w="52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314.1</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325.9</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344.6</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118.3</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118.8</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248"/>
              <w:spacing w:after="0"/>
              <w:rPr>
                <w:sz w:val="20"/>
                <w:szCs w:val="20"/>
                <w:color w:val="auto"/>
              </w:rPr>
            </w:pPr>
            <w:r>
              <w:rPr>
                <w:rFonts w:ascii="Arial" w:cs="Arial" w:eastAsia="Arial" w:hAnsi="Arial"/>
                <w:sz w:val="14"/>
                <w:szCs w:val="14"/>
                <w:color w:val="auto"/>
              </w:rPr>
              <w:t>36.3%</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508"/>
              <w:spacing w:after="0"/>
              <w:rPr>
                <w:sz w:val="20"/>
                <w:szCs w:val="20"/>
                <w:color w:val="auto"/>
              </w:rPr>
            </w:pPr>
            <w:r>
              <w:rPr>
                <w:rFonts w:ascii="Arial" w:cs="Arial" w:eastAsia="Arial" w:hAnsi="Arial"/>
                <w:sz w:val="14"/>
                <w:szCs w:val="14"/>
                <w:color w:val="auto"/>
              </w:rPr>
              <w:t>34.5%</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53.8</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49.7</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0.2</w:t>
            </w:r>
          </w:p>
        </w:tc>
      </w:tr>
      <w:tr>
        <w:trPr>
          <w:trHeight w:val="176"/>
        </w:trPr>
        <w:tc>
          <w:tcPr>
            <w:tcW w:w="500" w:type="dxa"/>
            <w:vAlign w:val="bottom"/>
          </w:tcPr>
          <w:p>
            <w:pPr>
              <w:spacing w:after="0"/>
              <w:rPr>
                <w:sz w:val="15"/>
                <w:szCs w:val="15"/>
                <w:color w:val="auto"/>
              </w:rPr>
            </w:pPr>
          </w:p>
        </w:tc>
        <w:tc>
          <w:tcPr>
            <w:tcW w:w="1400" w:type="dxa"/>
            <w:vAlign w:val="bottom"/>
          </w:tcPr>
          <w:p>
            <w:pPr>
              <w:jc w:val="right"/>
              <w:ind w:right="368"/>
              <w:spacing w:after="0"/>
              <w:rPr>
                <w:sz w:val="20"/>
                <w:szCs w:val="20"/>
                <w:color w:val="auto"/>
              </w:rPr>
            </w:pPr>
            <w:r>
              <w:rPr>
                <w:rFonts w:ascii="Arial" w:cs="Arial" w:eastAsia="Arial" w:hAnsi="Arial"/>
                <w:sz w:val="14"/>
                <w:szCs w:val="14"/>
                <w:color w:val="auto"/>
              </w:rPr>
              <w:t>64.5</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628"/>
              <w:spacing w:after="0"/>
              <w:rPr>
                <w:sz w:val="20"/>
                <w:szCs w:val="20"/>
                <w:color w:val="auto"/>
              </w:rPr>
            </w:pPr>
            <w:r>
              <w:rPr>
                <w:rFonts w:ascii="Arial" w:cs="Arial" w:eastAsia="Arial" w:hAnsi="Arial"/>
                <w:sz w:val="14"/>
                <w:szCs w:val="14"/>
                <w:color w:val="auto"/>
              </w:rPr>
              <w:t>68.8</w:t>
            </w:r>
          </w:p>
        </w:tc>
      </w:tr>
      <w:tr>
        <w:trPr>
          <w:trHeight w:val="182"/>
        </w:trPr>
        <w:tc>
          <w:tcPr>
            <w:tcW w:w="500" w:type="dxa"/>
            <w:vAlign w:val="bottom"/>
          </w:tcPr>
          <w:p>
            <w:pPr>
              <w:spacing w:after="0"/>
              <w:rPr>
                <w:sz w:val="15"/>
                <w:szCs w:val="15"/>
                <w:color w:val="auto"/>
              </w:rPr>
            </w:pPr>
          </w:p>
        </w:tc>
        <w:tc>
          <w:tcPr>
            <w:tcW w:w="1400" w:type="dxa"/>
            <w:vAlign w:val="bottom"/>
          </w:tcPr>
          <w:p>
            <w:pPr>
              <w:jc w:val="right"/>
              <w:ind w:right="248"/>
              <w:spacing w:after="0"/>
              <w:rPr>
                <w:sz w:val="20"/>
                <w:szCs w:val="20"/>
                <w:color w:val="auto"/>
              </w:rPr>
            </w:pPr>
            <w:r>
              <w:rPr>
                <w:rFonts w:ascii="Arial" w:cs="Arial" w:eastAsia="Arial" w:hAnsi="Arial"/>
                <w:sz w:val="14"/>
                <w:szCs w:val="14"/>
                <w:color w:val="auto"/>
              </w:rPr>
              <w:t>19.8%</w:t>
            </w: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720" w:type="dxa"/>
            <w:vAlign w:val="bottom"/>
          </w:tcPr>
          <w:p>
            <w:pPr>
              <w:jc w:val="right"/>
              <w:ind w:right="508"/>
              <w:spacing w:after="0"/>
              <w:rPr>
                <w:sz w:val="20"/>
                <w:szCs w:val="20"/>
                <w:color w:val="auto"/>
              </w:rPr>
            </w:pPr>
            <w:r>
              <w:rPr>
                <w:rFonts w:ascii="Arial" w:cs="Arial" w:eastAsia="Arial" w:hAnsi="Arial"/>
                <w:sz w:val="14"/>
                <w:szCs w:val="14"/>
                <w:color w:val="auto"/>
              </w:rPr>
              <w:t>20.0%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-4490085</wp:posOffset>
            </wp:positionH>
            <wp:positionV relativeFrom="paragraph">
              <wp:posOffset>72390</wp:posOffset>
            </wp:positionV>
            <wp:extent cx="7272020" cy="596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2">
            <w:col w:w="6340" w:space="720"/>
            <w:col w:w="4360"/>
          </w:cols>
          <w:pgMar w:left="240" w:top="306"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186"/>
        </w:trPr>
        <w:tc>
          <w:tcPr>
            <w:tcW w:w="7580" w:type="dxa"/>
            <w:vAlign w:val="bottom"/>
          </w:tcPr>
          <w:p>
            <w:pPr>
              <w:spacing w:after="0"/>
              <w:rPr>
                <w:sz w:val="20"/>
                <w:szCs w:val="20"/>
                <w:color w:val="auto"/>
              </w:rPr>
            </w:pPr>
            <w:r>
              <w:rPr>
                <w:rFonts w:ascii="Arial" w:cs="Arial" w:eastAsia="Arial" w:hAnsi="Arial"/>
                <w:sz w:val="14"/>
                <w:szCs w:val="14"/>
                <w:b w:val="1"/>
                <w:bCs w:val="1"/>
                <w:color w:val="auto"/>
              </w:rPr>
              <w:t>CONSOLIDATED STATEMENTS OF INCOME</w:t>
            </w:r>
          </w:p>
        </w:tc>
        <w:tc>
          <w:tcPr>
            <w:tcW w:w="3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0"/>
        </w:trPr>
        <w:tc>
          <w:tcPr>
            <w:tcW w:w="758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6"/>
          </w:tcPr>
          <w:p>
            <w:pPr>
              <w:jc w:val="right"/>
              <w:ind w:right="128"/>
              <w:spacing w:after="0"/>
              <w:rPr>
                <w:sz w:val="20"/>
                <w:szCs w:val="20"/>
                <w:color w:val="auto"/>
              </w:rPr>
            </w:pPr>
            <w:r>
              <w:rPr>
                <w:rFonts w:ascii="Arial" w:cs="Arial" w:eastAsia="Arial" w:hAnsi="Arial"/>
                <w:sz w:val="14"/>
                <w:szCs w:val="14"/>
                <w:color w:val="auto"/>
                <w:w w:val="90"/>
              </w:rPr>
              <w:t>Year Ended December 31,</w:t>
            </w:r>
          </w:p>
        </w:tc>
        <w:tc>
          <w:tcPr>
            <w:tcW w:w="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758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3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2018</w:t>
            </w:r>
          </w:p>
        </w:tc>
        <w:tc>
          <w:tcPr>
            <w:tcW w:w="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2017</w:t>
            </w:r>
          </w:p>
        </w:tc>
        <w:tc>
          <w:tcPr>
            <w:tcW w:w="10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2016</w:t>
            </w:r>
          </w:p>
        </w:tc>
        <w:tc>
          <w:tcPr>
            <w:tcW w:w="0" w:type="dxa"/>
            <w:vAlign w:val="bottom"/>
          </w:tcPr>
          <w:p>
            <w:pPr>
              <w:spacing w:after="0"/>
              <w:rPr>
                <w:sz w:val="1"/>
                <w:szCs w:val="1"/>
                <w:color w:val="auto"/>
              </w:rPr>
            </w:pPr>
          </w:p>
        </w:tc>
      </w:tr>
      <w:tr>
        <w:trPr>
          <w:trHeight w:val="339"/>
        </w:trPr>
        <w:tc>
          <w:tcPr>
            <w:tcW w:w="7580" w:type="dxa"/>
            <w:vAlign w:val="bottom"/>
          </w:tcPr>
          <w:p>
            <w:pPr>
              <w:spacing w:after="0"/>
              <w:rPr>
                <w:sz w:val="20"/>
                <w:szCs w:val="20"/>
                <w:color w:val="auto"/>
              </w:rPr>
            </w:pPr>
            <w:r>
              <w:rPr>
                <w:rFonts w:ascii="Arial" w:cs="Arial" w:eastAsia="Arial" w:hAnsi="Arial"/>
                <w:sz w:val="14"/>
                <w:szCs w:val="14"/>
                <w:color w:val="auto"/>
              </w:rPr>
              <w:t>Sales</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3,832,666</w:t>
            </w:r>
          </w:p>
        </w:tc>
        <w:tc>
          <w:tcPr>
            <w:tcW w:w="420" w:type="dxa"/>
            <w:vAlign w:val="bottom"/>
            <w:gridSpan w:val="3"/>
          </w:tcPr>
          <w:p>
            <w:pPr>
              <w:jc w:val="right"/>
              <w:ind w:right="10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3,660,831</w:t>
            </w:r>
          </w:p>
        </w:tc>
        <w:tc>
          <w:tcPr>
            <w:tcW w:w="400" w:type="dxa"/>
            <w:vAlign w:val="bottom"/>
            <w:gridSpan w:val="2"/>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3,990,487</w:t>
            </w:r>
          </w:p>
        </w:tc>
        <w:tc>
          <w:tcPr>
            <w:tcW w:w="0" w:type="dxa"/>
            <w:vAlign w:val="bottom"/>
          </w:tcPr>
          <w:p>
            <w:pPr>
              <w:spacing w:after="0"/>
              <w:rPr>
                <w:sz w:val="1"/>
                <w:szCs w:val="1"/>
                <w:color w:val="auto"/>
              </w:rPr>
            </w:pPr>
          </w:p>
        </w:tc>
      </w:tr>
      <w:tr>
        <w:trPr>
          <w:trHeight w:val="181"/>
        </w:trPr>
        <w:tc>
          <w:tcPr>
            <w:tcW w:w="7580" w:type="dxa"/>
            <w:vAlign w:val="bottom"/>
          </w:tcPr>
          <w:p>
            <w:pPr>
              <w:spacing w:after="0"/>
              <w:rPr>
                <w:sz w:val="20"/>
                <w:szCs w:val="20"/>
                <w:color w:val="auto"/>
              </w:rPr>
            </w:pPr>
            <w:r>
              <w:rPr>
                <w:rFonts w:ascii="Arial" w:cs="Arial" w:eastAsia="Arial" w:hAnsi="Arial"/>
                <w:sz w:val="14"/>
                <w:szCs w:val="14"/>
                <w:color w:val="auto"/>
              </w:rPr>
              <w:t>Cost of sales</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(2,644,830)</w:t>
            </w:r>
          </w:p>
        </w:tc>
        <w:tc>
          <w:tcPr>
            <w:tcW w:w="4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(2,571,878)</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(2,753,689)</w:t>
            </w:r>
          </w:p>
        </w:tc>
        <w:tc>
          <w:tcPr>
            <w:tcW w:w="0" w:type="dxa"/>
            <w:vAlign w:val="bottom"/>
          </w:tcPr>
          <w:p>
            <w:pPr>
              <w:spacing w:after="0"/>
              <w:rPr>
                <w:sz w:val="1"/>
                <w:szCs w:val="1"/>
                <w:color w:val="auto"/>
              </w:rPr>
            </w:pPr>
          </w:p>
        </w:tc>
      </w:tr>
      <w:tr>
        <w:trPr>
          <w:trHeight w:val="164"/>
        </w:trPr>
        <w:tc>
          <w:tcPr>
            <w:tcW w:w="7580" w:type="dxa"/>
            <w:vAlign w:val="bottom"/>
          </w:tcPr>
          <w:p>
            <w:pPr>
              <w:spacing w:after="0"/>
              <w:rPr>
                <w:sz w:val="20"/>
                <w:szCs w:val="20"/>
                <w:color w:val="auto"/>
              </w:rPr>
            </w:pPr>
            <w:r>
              <w:rPr>
                <w:rFonts w:ascii="Arial" w:cs="Arial" w:eastAsia="Arial" w:hAnsi="Arial"/>
                <w:sz w:val="14"/>
                <w:szCs w:val="14"/>
                <w:color w:val="auto"/>
              </w:rPr>
              <w:t>Gross profit</w:t>
            </w:r>
          </w:p>
        </w:tc>
        <w:tc>
          <w:tcPr>
            <w:tcW w:w="3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1,187,836</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1,088,953</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1,236,798</w:t>
            </w:r>
          </w:p>
        </w:tc>
        <w:tc>
          <w:tcPr>
            <w:tcW w:w="0" w:type="dxa"/>
            <w:vAlign w:val="bottom"/>
          </w:tcPr>
          <w:p>
            <w:pPr>
              <w:spacing w:after="0"/>
              <w:rPr>
                <w:sz w:val="1"/>
                <w:szCs w:val="1"/>
                <w:color w:val="auto"/>
              </w:rPr>
            </w:pPr>
          </w:p>
        </w:tc>
      </w:tr>
      <w:tr>
        <w:trPr>
          <w:trHeight w:val="176"/>
        </w:trPr>
        <w:tc>
          <w:tcPr>
            <w:tcW w:w="758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3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(943,714)</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(901,727)</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(965,376)</w:t>
            </w:r>
          </w:p>
        </w:tc>
        <w:tc>
          <w:tcPr>
            <w:tcW w:w="0" w:type="dxa"/>
            <w:vAlign w:val="bottom"/>
          </w:tcPr>
          <w:p>
            <w:pPr>
              <w:spacing w:after="0"/>
              <w:rPr>
                <w:sz w:val="1"/>
                <w:szCs w:val="1"/>
                <w:color w:val="auto"/>
              </w:rPr>
            </w:pPr>
          </w:p>
        </w:tc>
      </w:tr>
      <w:tr>
        <w:trPr>
          <w:trHeight w:val="176"/>
        </w:trPr>
        <w:tc>
          <w:tcPr>
            <w:tcW w:w="7580" w:type="dxa"/>
            <w:vAlign w:val="bottom"/>
          </w:tcPr>
          <w:p>
            <w:pPr>
              <w:ind w:left="220"/>
              <w:spacing w:after="0"/>
              <w:rPr>
                <w:sz w:val="20"/>
                <w:szCs w:val="20"/>
                <w:color w:val="auto"/>
              </w:rPr>
            </w:pPr>
            <w:r>
              <w:rPr>
                <w:rFonts w:ascii="Arial" w:cs="Arial" w:eastAsia="Arial" w:hAnsi="Arial"/>
                <w:sz w:val="14"/>
                <w:szCs w:val="14"/>
                <w:color w:val="auto"/>
              </w:rPr>
              <w:t>(Loss) gain on sale of businesses</w:t>
            </w:r>
          </w:p>
        </w:tc>
        <w:tc>
          <w:tcPr>
            <w:tcW w:w="3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(7,727)</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141,317</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(7,664)</w:t>
            </w:r>
          </w:p>
        </w:tc>
        <w:tc>
          <w:tcPr>
            <w:tcW w:w="0" w:type="dxa"/>
            <w:vAlign w:val="bottom"/>
          </w:tcPr>
          <w:p>
            <w:pPr>
              <w:spacing w:after="0"/>
              <w:rPr>
                <w:sz w:val="1"/>
                <w:szCs w:val="1"/>
                <w:color w:val="auto"/>
              </w:rPr>
            </w:pPr>
          </w:p>
        </w:tc>
      </w:tr>
      <w:tr>
        <w:trPr>
          <w:trHeight w:val="181"/>
        </w:trPr>
        <w:tc>
          <w:tcPr>
            <w:tcW w:w="7580" w:type="dxa"/>
            <w:vAlign w:val="bottom"/>
          </w:tcPr>
          <w:p>
            <w:pPr>
              <w:ind w:left="220"/>
              <w:spacing w:after="0"/>
              <w:rPr>
                <w:sz w:val="20"/>
                <w:szCs w:val="20"/>
                <w:color w:val="auto"/>
              </w:rPr>
            </w:pPr>
            <w:r>
              <w:rPr>
                <w:rFonts w:ascii="Arial" w:cs="Arial" w:eastAsia="Arial" w:hAnsi="Arial"/>
                <w:sz w:val="14"/>
                <w:szCs w:val="14"/>
                <w:color w:val="auto"/>
              </w:rPr>
              <w:t>Net earnings from affiliates</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11,143</w:t>
            </w:r>
          </w:p>
        </w:tc>
        <w:tc>
          <w:tcPr>
            <w:tcW w:w="4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12,592</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12,926</w:t>
            </w:r>
          </w:p>
        </w:tc>
        <w:tc>
          <w:tcPr>
            <w:tcW w:w="0" w:type="dxa"/>
            <w:vAlign w:val="bottom"/>
          </w:tcPr>
          <w:p>
            <w:pPr>
              <w:spacing w:after="0"/>
              <w:rPr>
                <w:sz w:val="1"/>
                <w:szCs w:val="1"/>
                <w:color w:val="auto"/>
              </w:rPr>
            </w:pPr>
          </w:p>
        </w:tc>
      </w:tr>
      <w:tr>
        <w:trPr>
          <w:trHeight w:val="164"/>
        </w:trPr>
        <w:tc>
          <w:tcPr>
            <w:tcW w:w="7580" w:type="dxa"/>
            <w:vAlign w:val="bottom"/>
          </w:tcPr>
          <w:p>
            <w:pPr>
              <w:spacing w:after="0"/>
              <w:rPr>
                <w:sz w:val="20"/>
                <w:szCs w:val="20"/>
                <w:color w:val="auto"/>
              </w:rPr>
            </w:pPr>
            <w:r>
              <w:rPr>
                <w:rFonts w:ascii="Arial" w:cs="Arial" w:eastAsia="Arial" w:hAnsi="Arial"/>
                <w:sz w:val="14"/>
                <w:szCs w:val="14"/>
                <w:color w:val="auto"/>
              </w:rPr>
              <w:t>Operating income</w:t>
            </w:r>
          </w:p>
        </w:tc>
        <w:tc>
          <w:tcPr>
            <w:tcW w:w="3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247,538</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341,135</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276,684</w:t>
            </w:r>
          </w:p>
        </w:tc>
        <w:tc>
          <w:tcPr>
            <w:tcW w:w="0" w:type="dxa"/>
            <w:vAlign w:val="bottom"/>
          </w:tcPr>
          <w:p>
            <w:pPr>
              <w:spacing w:after="0"/>
              <w:rPr>
                <w:sz w:val="1"/>
                <w:szCs w:val="1"/>
                <w:color w:val="auto"/>
              </w:rPr>
            </w:pPr>
          </w:p>
        </w:tc>
      </w:tr>
      <w:tr>
        <w:trPr>
          <w:trHeight w:val="176"/>
        </w:trPr>
        <w:tc>
          <w:tcPr>
            <w:tcW w:w="7580" w:type="dxa"/>
            <w:vAlign w:val="bottom"/>
          </w:tcPr>
          <w:p>
            <w:pPr>
              <w:ind w:left="220"/>
              <w:spacing w:after="0"/>
              <w:rPr>
                <w:sz w:val="20"/>
                <w:szCs w:val="20"/>
                <w:color w:val="auto"/>
              </w:rPr>
            </w:pPr>
            <w:r>
              <w:rPr>
                <w:rFonts w:ascii="Arial" w:cs="Arial" w:eastAsia="Arial" w:hAnsi="Arial"/>
                <w:sz w:val="14"/>
                <w:szCs w:val="14"/>
                <w:color w:val="auto"/>
              </w:rPr>
              <w:t>Interest expense</w:t>
            </w:r>
          </w:p>
        </w:tc>
        <w:tc>
          <w:tcPr>
            <w:tcW w:w="3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(58,160)</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(59,730)</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(60,137)</w:t>
            </w:r>
          </w:p>
        </w:tc>
        <w:tc>
          <w:tcPr>
            <w:tcW w:w="0" w:type="dxa"/>
            <w:vAlign w:val="bottom"/>
          </w:tcPr>
          <w:p>
            <w:pPr>
              <w:spacing w:after="0"/>
              <w:rPr>
                <w:sz w:val="1"/>
                <w:szCs w:val="1"/>
                <w:color w:val="auto"/>
              </w:rPr>
            </w:pPr>
          </w:p>
        </w:tc>
      </w:tr>
      <w:tr>
        <w:trPr>
          <w:trHeight w:val="176"/>
        </w:trPr>
        <w:tc>
          <w:tcPr>
            <w:tcW w:w="7580" w:type="dxa"/>
            <w:vAlign w:val="bottom"/>
          </w:tcPr>
          <w:p>
            <w:pPr>
              <w:ind w:left="220"/>
              <w:spacing w:after="0"/>
              <w:rPr>
                <w:sz w:val="20"/>
                <w:szCs w:val="20"/>
                <w:color w:val="auto"/>
              </w:rPr>
            </w:pPr>
            <w:r>
              <w:rPr>
                <w:rFonts w:ascii="Arial" w:cs="Arial" w:eastAsia="Arial" w:hAnsi="Arial"/>
                <w:sz w:val="14"/>
                <w:szCs w:val="14"/>
                <w:color w:val="auto"/>
              </w:rPr>
              <w:t>Interest income</w:t>
            </w:r>
          </w:p>
        </w:tc>
        <w:tc>
          <w:tcPr>
            <w:tcW w:w="3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6,465</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3,429</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2,804</w:t>
            </w:r>
          </w:p>
        </w:tc>
        <w:tc>
          <w:tcPr>
            <w:tcW w:w="0" w:type="dxa"/>
            <w:vAlign w:val="bottom"/>
          </w:tcPr>
          <w:p>
            <w:pPr>
              <w:spacing w:after="0"/>
              <w:rPr>
                <w:sz w:val="1"/>
                <w:szCs w:val="1"/>
                <w:color w:val="auto"/>
              </w:rPr>
            </w:pPr>
          </w:p>
        </w:tc>
      </w:tr>
      <w:tr>
        <w:trPr>
          <w:trHeight w:val="181"/>
        </w:trPr>
        <w:tc>
          <w:tcPr>
            <w:tcW w:w="7580" w:type="dxa"/>
            <w:vAlign w:val="bottom"/>
          </w:tcPr>
          <w:p>
            <w:pPr>
              <w:ind w:left="220"/>
              <w:spacing w:after="0"/>
              <w:rPr>
                <w:sz w:val="20"/>
                <w:szCs w:val="20"/>
                <w:color w:val="auto"/>
              </w:rPr>
            </w:pPr>
            <w:r>
              <w:rPr>
                <w:rFonts w:ascii="Arial" w:cs="Arial" w:eastAsia="Arial" w:hAnsi="Arial"/>
                <w:sz w:val="14"/>
                <w:szCs w:val="14"/>
                <w:color w:val="auto"/>
              </w:rPr>
              <w:t>Other expense, net</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(19,569)</w:t>
            </w:r>
          </w:p>
        </w:tc>
        <w:tc>
          <w:tcPr>
            <w:tcW w:w="4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(21,827)</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(6,439)</w:t>
            </w:r>
          </w:p>
        </w:tc>
        <w:tc>
          <w:tcPr>
            <w:tcW w:w="0" w:type="dxa"/>
            <w:vAlign w:val="bottom"/>
          </w:tcPr>
          <w:p>
            <w:pPr>
              <w:spacing w:after="0"/>
              <w:rPr>
                <w:sz w:val="1"/>
                <w:szCs w:val="1"/>
                <w:color w:val="auto"/>
              </w:rPr>
            </w:pPr>
          </w:p>
        </w:tc>
      </w:tr>
      <w:tr>
        <w:trPr>
          <w:trHeight w:val="164"/>
        </w:trPr>
        <w:tc>
          <w:tcPr>
            <w:tcW w:w="758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3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176,274</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263,007</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212,912</w:t>
            </w:r>
          </w:p>
        </w:tc>
        <w:tc>
          <w:tcPr>
            <w:tcW w:w="0" w:type="dxa"/>
            <w:vAlign w:val="bottom"/>
          </w:tcPr>
          <w:p>
            <w:pPr>
              <w:spacing w:after="0"/>
              <w:rPr>
                <w:sz w:val="1"/>
                <w:szCs w:val="1"/>
                <w:color w:val="auto"/>
              </w:rPr>
            </w:pPr>
          </w:p>
        </w:tc>
      </w:tr>
      <w:tr>
        <w:trPr>
          <w:trHeight w:val="181"/>
        </w:trPr>
        <w:tc>
          <w:tcPr>
            <w:tcW w:w="758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(51,224)</w:t>
            </w:r>
          </w:p>
        </w:tc>
        <w:tc>
          <w:tcPr>
            <w:tcW w:w="4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(258,679)</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(77,380)</w:t>
            </w:r>
          </w:p>
        </w:tc>
        <w:tc>
          <w:tcPr>
            <w:tcW w:w="0" w:type="dxa"/>
            <w:vAlign w:val="bottom"/>
          </w:tcPr>
          <w:p>
            <w:pPr>
              <w:spacing w:after="0"/>
              <w:rPr>
                <w:sz w:val="1"/>
                <w:szCs w:val="1"/>
                <w:color w:val="auto"/>
              </w:rPr>
            </w:pPr>
          </w:p>
        </w:tc>
      </w:tr>
      <w:tr>
        <w:trPr>
          <w:trHeight w:val="164"/>
        </w:trPr>
        <w:tc>
          <w:tcPr>
            <w:tcW w:w="7580" w:type="dxa"/>
            <w:vAlign w:val="bottom"/>
          </w:tcPr>
          <w:p>
            <w:pPr>
              <w:spacing w:after="0"/>
              <w:rPr>
                <w:sz w:val="20"/>
                <w:szCs w:val="20"/>
                <w:color w:val="auto"/>
              </w:rPr>
            </w:pPr>
            <w:r>
              <w:rPr>
                <w:rFonts w:ascii="Arial" w:cs="Arial" w:eastAsia="Arial" w:hAnsi="Arial"/>
                <w:sz w:val="14"/>
                <w:szCs w:val="14"/>
                <w:color w:val="auto"/>
              </w:rPr>
              <w:t>Net earnings, including noncontrolling interests</w:t>
            </w:r>
          </w:p>
        </w:tc>
        <w:tc>
          <w:tcPr>
            <w:tcW w:w="3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125,050</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4,328</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135,532</w:t>
            </w:r>
          </w:p>
        </w:tc>
        <w:tc>
          <w:tcPr>
            <w:tcW w:w="0" w:type="dxa"/>
            <w:vAlign w:val="bottom"/>
          </w:tcPr>
          <w:p>
            <w:pPr>
              <w:spacing w:after="0"/>
              <w:rPr>
                <w:sz w:val="1"/>
                <w:szCs w:val="1"/>
                <w:color w:val="auto"/>
              </w:rPr>
            </w:pPr>
          </w:p>
        </w:tc>
      </w:tr>
      <w:tr>
        <w:trPr>
          <w:trHeight w:val="181"/>
        </w:trPr>
        <w:tc>
          <w:tcPr>
            <w:tcW w:w="7580" w:type="dxa"/>
            <w:vAlign w:val="bottom"/>
          </w:tcPr>
          <w:p>
            <w:pPr>
              <w:ind w:left="420"/>
              <w:spacing w:after="0"/>
              <w:rPr>
                <w:sz w:val="20"/>
                <w:szCs w:val="20"/>
                <w:color w:val="auto"/>
              </w:rPr>
            </w:pPr>
            <w:r>
              <w:rPr>
                <w:rFonts w:ascii="Arial" w:cs="Arial" w:eastAsia="Arial" w:hAnsi="Arial"/>
                <w:sz w:val="14"/>
                <w:szCs w:val="14"/>
                <w:color w:val="auto"/>
              </w:rPr>
              <w:t>Less: Net earnings attributable to noncontrolling interests</w:t>
            </w:r>
          </w:p>
        </w:tc>
        <w:tc>
          <w:tcPr>
            <w:tcW w:w="3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(5,379)</w:t>
            </w:r>
          </w:p>
        </w:tc>
        <w:tc>
          <w:tcPr>
            <w:tcW w:w="4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(1,676)</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(3,077)</w:t>
            </w:r>
          </w:p>
        </w:tc>
        <w:tc>
          <w:tcPr>
            <w:tcW w:w="0" w:type="dxa"/>
            <w:vAlign w:val="bottom"/>
          </w:tcPr>
          <w:p>
            <w:pPr>
              <w:spacing w:after="0"/>
              <w:rPr>
                <w:sz w:val="1"/>
                <w:szCs w:val="1"/>
                <w:color w:val="auto"/>
              </w:rPr>
            </w:pPr>
          </w:p>
        </w:tc>
      </w:tr>
      <w:tr>
        <w:trPr>
          <w:trHeight w:val="169"/>
        </w:trPr>
        <w:tc>
          <w:tcPr>
            <w:tcW w:w="7580" w:type="dxa"/>
            <w:vAlign w:val="bottom"/>
          </w:tcPr>
          <w:p>
            <w:pPr>
              <w:spacing w:after="0"/>
              <w:rPr>
                <w:sz w:val="20"/>
                <w:szCs w:val="20"/>
                <w:color w:val="auto"/>
              </w:rPr>
            </w:pPr>
            <w:r>
              <w:rPr>
                <w:rFonts w:ascii="Arial" w:cs="Arial" w:eastAsia="Arial" w:hAnsi="Arial"/>
                <w:sz w:val="14"/>
                <w:szCs w:val="14"/>
                <w:color w:val="auto"/>
              </w:rPr>
              <w:t>Net earnings attributable to Flowserve Corporation</w:t>
            </w:r>
          </w:p>
        </w:tc>
        <w:tc>
          <w:tcPr>
            <w:tcW w:w="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119,671</w:t>
            </w:r>
          </w:p>
        </w:tc>
        <w:tc>
          <w:tcPr>
            <w:tcW w:w="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2,652</w:t>
            </w:r>
          </w:p>
        </w:tc>
        <w:tc>
          <w:tcPr>
            <w:tcW w:w="100" w:type="dxa"/>
            <w:vAlign w:val="bottom"/>
          </w:tcPr>
          <w:p>
            <w:pPr>
              <w:spacing w:after="0"/>
              <w:rPr>
                <w:sz w:val="14"/>
                <w:szCs w:val="14"/>
                <w:color w:val="auto"/>
              </w:rPr>
            </w:pPr>
          </w:p>
        </w:tc>
        <w:tc>
          <w:tcPr>
            <w:tcW w:w="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132,455</w:t>
            </w:r>
          </w:p>
        </w:tc>
        <w:tc>
          <w:tcPr>
            <w:tcW w:w="0" w:type="dxa"/>
            <w:vAlign w:val="bottom"/>
          </w:tcPr>
          <w:p>
            <w:pPr>
              <w:spacing w:after="0"/>
              <w:rPr>
                <w:sz w:val="1"/>
                <w:szCs w:val="1"/>
                <w:color w:val="auto"/>
              </w:rPr>
            </w:pPr>
          </w:p>
        </w:tc>
      </w:tr>
      <w:tr>
        <w:trPr>
          <w:trHeight w:val="20"/>
        </w:trPr>
        <w:tc>
          <w:tcPr>
            <w:tcW w:w="7580" w:type="dxa"/>
            <w:vAlign w:val="bottom"/>
            <w:vMerge w:val="restart"/>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75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7580" w:type="dxa"/>
            <w:vAlign w:val="bottom"/>
          </w:tcPr>
          <w:p>
            <w:pPr>
              <w:ind w:left="220"/>
              <w:spacing w:after="0"/>
              <w:rPr>
                <w:sz w:val="20"/>
                <w:szCs w:val="20"/>
                <w:color w:val="auto"/>
              </w:rPr>
            </w:pPr>
            <w:r>
              <w:rPr>
                <w:rFonts w:ascii="Arial" w:cs="Arial" w:eastAsia="Arial" w:hAnsi="Arial"/>
                <w:sz w:val="14"/>
                <w:szCs w:val="14"/>
                <w:color w:val="auto"/>
              </w:rPr>
              <w:t>Basic</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0.91</w:t>
            </w:r>
          </w:p>
        </w:tc>
        <w:tc>
          <w:tcPr>
            <w:tcW w:w="420" w:type="dxa"/>
            <w:vAlign w:val="bottom"/>
            <w:gridSpan w:val="3"/>
          </w:tcPr>
          <w:p>
            <w:pPr>
              <w:jc w:val="right"/>
              <w:ind w:right="10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0.02</w:t>
            </w:r>
          </w:p>
        </w:tc>
        <w:tc>
          <w:tcPr>
            <w:tcW w:w="400" w:type="dxa"/>
            <w:vAlign w:val="bottom"/>
            <w:gridSpan w:val="2"/>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1.02</w:t>
            </w:r>
          </w:p>
        </w:tc>
        <w:tc>
          <w:tcPr>
            <w:tcW w:w="0" w:type="dxa"/>
            <w:vAlign w:val="bottom"/>
          </w:tcPr>
          <w:p>
            <w:pPr>
              <w:spacing w:after="0"/>
              <w:rPr>
                <w:sz w:val="1"/>
                <w:szCs w:val="1"/>
                <w:color w:val="auto"/>
              </w:rPr>
            </w:pPr>
          </w:p>
        </w:tc>
      </w:tr>
      <w:tr>
        <w:trPr>
          <w:trHeight w:val="182"/>
        </w:trPr>
        <w:tc>
          <w:tcPr>
            <w:tcW w:w="7580" w:type="dxa"/>
            <w:vAlign w:val="bottom"/>
          </w:tcPr>
          <w:p>
            <w:pPr>
              <w:ind w:left="220"/>
              <w:spacing w:after="0"/>
              <w:rPr>
                <w:sz w:val="20"/>
                <w:szCs w:val="20"/>
                <w:color w:val="auto"/>
              </w:rPr>
            </w:pPr>
            <w:r>
              <w:rPr>
                <w:rFonts w:ascii="Arial" w:cs="Arial" w:eastAsia="Arial" w:hAnsi="Arial"/>
                <w:sz w:val="14"/>
                <w:szCs w:val="14"/>
                <w:color w:val="auto"/>
              </w:rPr>
              <w:t>Diluted</w:t>
            </w:r>
          </w:p>
        </w:tc>
        <w:tc>
          <w:tcPr>
            <w:tcW w:w="3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0.91</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0.02</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1.01</w:t>
            </w:r>
          </w:p>
        </w:tc>
        <w:tc>
          <w:tcPr>
            <w:tcW w:w="0" w:type="dxa"/>
            <w:vAlign w:val="bottom"/>
          </w:tcPr>
          <w:p>
            <w:pPr>
              <w:spacing w:after="0"/>
              <w:rPr>
                <w:sz w:val="1"/>
                <w:szCs w:val="1"/>
                <w:color w:val="auto"/>
              </w:rPr>
            </w:pPr>
          </w:p>
        </w:tc>
      </w:tr>
      <w:tr>
        <w:trPr>
          <w:trHeight w:val="134"/>
        </w:trPr>
        <w:tc>
          <w:tcPr>
            <w:tcW w:w="758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860" w:type="dxa"/>
            <w:vAlign w:val="bottom"/>
            <w:tcBorders>
              <w:bottom w:val="single" w:sz="8" w:color="9A9A9A"/>
            </w:tcBorders>
          </w:tcPr>
          <w:p>
            <w:pPr>
              <w:spacing w:after="0"/>
              <w:rPr>
                <w:sz w:val="11"/>
                <w:szCs w:val="11"/>
                <w:color w:val="auto"/>
              </w:rPr>
            </w:pPr>
          </w:p>
        </w:tc>
        <w:tc>
          <w:tcPr>
            <w:tcW w:w="4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90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96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758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86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90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96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2" w:name="page13"/>
    <w:bookmarkEnd w:id="12"/>
    <w:p>
      <w:pPr>
        <w:spacing w:after="0"/>
        <w:rPr>
          <w:sz w:val="20"/>
          <w:szCs w:val="20"/>
          <w:color w:val="auto"/>
        </w:rPr>
      </w:pPr>
      <w:r>
        <w:rPr>
          <w:rFonts w:ascii="Arial" w:cs="Arial" w:eastAsia="Arial" w:hAnsi="Arial"/>
          <w:sz w:val="14"/>
          <w:szCs w:val="14"/>
          <w:b w:val="1"/>
          <w:bCs w:val="1"/>
          <w:color w:val="auto"/>
        </w:rPr>
        <w:t>RECONCILIATION OF NON-GAAP MEASURES</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4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w w:val="95"/>
              </w:rPr>
              <w:t>12 Months Ended December 31, 2018</w:t>
            </w:r>
          </w:p>
        </w:tc>
        <w:tc>
          <w:tcPr>
            <w:tcW w:w="2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169"/>
        </w:trPr>
        <w:tc>
          <w:tcPr>
            <w:tcW w:w="640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1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3"/>
              </w:rPr>
              <w:t>As Reported (a)</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w w:val="93"/>
              </w:rPr>
              <w:t>Realignment (1)</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tcPr>
          <w:p>
            <w:pPr>
              <w:jc w:val="right"/>
              <w:ind w:right="128"/>
              <w:spacing w:after="0"/>
              <w:rPr>
                <w:sz w:val="20"/>
                <w:szCs w:val="20"/>
                <w:color w:val="auto"/>
              </w:rPr>
            </w:pPr>
            <w:r>
              <w:rPr>
                <w:rFonts w:ascii="Arial" w:cs="Arial" w:eastAsia="Arial" w:hAnsi="Arial"/>
                <w:sz w:val="14"/>
                <w:szCs w:val="14"/>
                <w:b w:val="1"/>
                <w:bCs w:val="1"/>
                <w:color w:val="auto"/>
                <w:w w:val="97"/>
              </w:rPr>
              <w:t>Other Items</w:t>
            </w: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2"/>
              </w:rPr>
              <w:t>As Adjusted</w:t>
            </w:r>
          </w:p>
        </w:tc>
      </w:tr>
      <w:tr>
        <w:trPr>
          <w:trHeight w:val="339"/>
        </w:trPr>
        <w:tc>
          <w:tcPr>
            <w:tcW w:w="6400" w:type="dxa"/>
            <w:vAlign w:val="bottom"/>
          </w:tcPr>
          <w:p>
            <w:pPr>
              <w:spacing w:after="0"/>
              <w:rPr>
                <w:sz w:val="20"/>
                <w:szCs w:val="20"/>
                <w:color w:val="auto"/>
              </w:rPr>
            </w:pPr>
            <w:r>
              <w:rPr>
                <w:rFonts w:ascii="Arial" w:cs="Arial" w:eastAsia="Arial" w:hAnsi="Arial"/>
                <w:sz w:val="14"/>
                <w:szCs w:val="14"/>
                <w:color w:val="auto"/>
              </w:rPr>
              <w:t>Sales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3,832,666</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3,832,666</w:t>
            </w:r>
          </w:p>
        </w:tc>
      </w:tr>
      <w:tr>
        <w:trPr>
          <w:trHeight w:val="176"/>
        </w:trPr>
        <w:tc>
          <w:tcPr>
            <w:tcW w:w="6400" w:type="dxa"/>
            <w:vAlign w:val="bottom"/>
          </w:tcPr>
          <w:p>
            <w:pPr>
              <w:spacing w:after="0"/>
              <w:rPr>
                <w:sz w:val="20"/>
                <w:szCs w:val="20"/>
                <w:color w:val="auto"/>
              </w:rPr>
            </w:pPr>
            <w:r>
              <w:rPr>
                <w:rFonts w:ascii="Arial" w:cs="Arial" w:eastAsia="Arial" w:hAnsi="Arial"/>
                <w:sz w:val="14"/>
                <w:szCs w:val="14"/>
                <w:color w:val="auto"/>
              </w:rPr>
              <w:t>Gross profit</w:t>
            </w:r>
          </w:p>
        </w:tc>
        <w:tc>
          <w:tcPr>
            <w:tcW w:w="140" w:type="dxa"/>
            <w:vAlign w:val="bottom"/>
          </w:tcPr>
          <w:p>
            <w:pPr>
              <w:spacing w:after="0"/>
              <w:rPr>
                <w:sz w:val="15"/>
                <w:szCs w:val="15"/>
                <w:color w:val="auto"/>
              </w:rPr>
            </w:pP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1,187,836</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(42,697)</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(7,713)</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(3)</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1,238,246</w:t>
            </w:r>
          </w:p>
        </w:tc>
      </w:tr>
      <w:tr>
        <w:trPr>
          <w:trHeight w:val="182"/>
        </w:trPr>
        <w:tc>
          <w:tcPr>
            <w:tcW w:w="6400" w:type="dxa"/>
            <w:vAlign w:val="bottom"/>
          </w:tcPr>
          <w:p>
            <w:pPr>
              <w:ind w:left="420"/>
              <w:spacing w:after="0"/>
              <w:rPr>
                <w:sz w:val="20"/>
                <w:szCs w:val="20"/>
                <w:color w:val="auto"/>
              </w:rPr>
            </w:pPr>
            <w:r>
              <w:rPr>
                <w:rFonts w:ascii="Arial" w:cs="Arial" w:eastAsia="Arial" w:hAnsi="Arial"/>
                <w:sz w:val="14"/>
                <w:szCs w:val="14"/>
                <w:i w:val="1"/>
                <w:iCs w:val="1"/>
                <w:color w:val="auto"/>
              </w:rPr>
              <w:t>Gross margin</w:t>
            </w:r>
          </w:p>
        </w:tc>
        <w:tc>
          <w:tcPr>
            <w:tcW w:w="140" w:type="dxa"/>
            <w:vAlign w:val="bottom"/>
          </w:tcPr>
          <w:p>
            <w:pPr>
              <w:spacing w:after="0"/>
              <w:rPr>
                <w:sz w:val="15"/>
                <w:szCs w:val="15"/>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i w:val="1"/>
                <w:iCs w:val="1"/>
                <w:color w:val="auto"/>
              </w:rPr>
              <w:t>31.0%</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i w:val="1"/>
                <w:iCs w:val="1"/>
                <w:color w:val="auto"/>
              </w:rPr>
              <w:t>32.3%</w:t>
            </w:r>
          </w:p>
        </w:tc>
      </w:tr>
      <w:tr>
        <w:trPr>
          <w:trHeight w:val="344"/>
        </w:trPr>
        <w:tc>
          <w:tcPr>
            <w:tcW w:w="640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140" w:type="dxa"/>
            <w:vAlign w:val="bottom"/>
          </w:tcPr>
          <w:p>
            <w:pPr>
              <w:spacing w:after="0"/>
              <w:rPr>
                <w:sz w:val="24"/>
                <w:szCs w:val="24"/>
                <w:color w:val="auto"/>
              </w:rPr>
            </w:pPr>
          </w:p>
        </w:tc>
        <w:tc>
          <w:tcPr>
            <w:tcW w:w="1160" w:type="dxa"/>
            <w:vAlign w:val="bottom"/>
          </w:tcPr>
          <w:p>
            <w:pPr>
              <w:jc w:val="right"/>
              <w:ind w:right="108"/>
              <w:spacing w:after="0"/>
              <w:rPr>
                <w:sz w:val="20"/>
                <w:szCs w:val="20"/>
                <w:color w:val="auto"/>
              </w:rPr>
            </w:pPr>
            <w:r>
              <w:rPr>
                <w:rFonts w:ascii="Arial" w:cs="Arial" w:eastAsia="Arial" w:hAnsi="Arial"/>
                <w:sz w:val="14"/>
                <w:szCs w:val="14"/>
                <w:color w:val="auto"/>
              </w:rPr>
              <w:t>(943,714)</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(11,235)</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(58,180)</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(4)</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(874,299)</w:t>
            </w:r>
          </w:p>
        </w:tc>
      </w:tr>
      <w:tr>
        <w:trPr>
          <w:trHeight w:val="182"/>
        </w:trPr>
        <w:tc>
          <w:tcPr>
            <w:tcW w:w="6400" w:type="dxa"/>
            <w:vAlign w:val="bottom"/>
          </w:tcPr>
          <w:p>
            <w:pPr>
              <w:ind w:left="220"/>
              <w:spacing w:after="0"/>
              <w:rPr>
                <w:sz w:val="20"/>
                <w:szCs w:val="20"/>
                <w:color w:val="auto"/>
              </w:rPr>
            </w:pPr>
            <w:r>
              <w:rPr>
                <w:rFonts w:ascii="Arial" w:cs="Arial" w:eastAsia="Arial" w:hAnsi="Arial"/>
                <w:sz w:val="14"/>
                <w:szCs w:val="14"/>
                <w:color w:val="auto"/>
              </w:rPr>
              <w:t>Gain on sale of business</w:t>
            </w:r>
          </w:p>
        </w:tc>
        <w:tc>
          <w:tcPr>
            <w:tcW w:w="140" w:type="dxa"/>
            <w:vAlign w:val="bottom"/>
          </w:tcPr>
          <w:p>
            <w:pPr>
              <w:spacing w:after="0"/>
              <w:rPr>
                <w:sz w:val="15"/>
                <w:szCs w:val="15"/>
                <w:color w:val="auto"/>
              </w:rPr>
            </w:pPr>
          </w:p>
        </w:tc>
        <w:tc>
          <w:tcPr>
            <w:tcW w:w="1160" w:type="dxa"/>
            <w:vAlign w:val="bottom"/>
          </w:tcPr>
          <w:p>
            <w:pPr>
              <w:jc w:val="right"/>
              <w:ind w:right="108"/>
              <w:spacing w:after="0"/>
              <w:rPr>
                <w:sz w:val="20"/>
                <w:szCs w:val="20"/>
                <w:color w:val="auto"/>
              </w:rPr>
            </w:pPr>
            <w:r>
              <w:rPr>
                <w:rFonts w:ascii="Arial" w:cs="Arial" w:eastAsia="Arial" w:hAnsi="Arial"/>
                <w:sz w:val="14"/>
                <w:szCs w:val="14"/>
                <w:color w:val="auto"/>
              </w:rPr>
              <w:t>(7,727)</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(7,727)</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(5)</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Operating income</w:t>
            </w:r>
          </w:p>
        </w:tc>
        <w:tc>
          <w:tcPr>
            <w:tcW w:w="140" w:type="dxa"/>
            <w:vAlign w:val="bottom"/>
          </w:tcPr>
          <w:p>
            <w:pPr>
              <w:spacing w:after="0"/>
              <w:rPr>
                <w:sz w:val="24"/>
                <w:szCs w:val="24"/>
                <w:color w:val="auto"/>
              </w:rPr>
            </w:pP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247,538</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(53,932)</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(73,620)</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375,090</w:t>
            </w:r>
          </w:p>
        </w:tc>
      </w:tr>
      <w:tr>
        <w:trPr>
          <w:trHeight w:val="182"/>
        </w:trPr>
        <w:tc>
          <w:tcPr>
            <w:tcW w:w="6400" w:type="dxa"/>
            <w:vAlign w:val="bottom"/>
          </w:tcPr>
          <w:p>
            <w:pPr>
              <w:ind w:left="420"/>
              <w:spacing w:after="0"/>
              <w:rPr>
                <w:sz w:val="20"/>
                <w:szCs w:val="20"/>
                <w:color w:val="auto"/>
              </w:rPr>
            </w:pPr>
            <w:r>
              <w:rPr>
                <w:rFonts w:ascii="Arial" w:cs="Arial" w:eastAsia="Arial" w:hAnsi="Arial"/>
                <w:sz w:val="14"/>
                <w:szCs w:val="14"/>
                <w:i w:val="1"/>
                <w:iCs w:val="1"/>
                <w:color w:val="auto"/>
              </w:rPr>
              <w:t>Operating income as a percentage of sales</w:t>
            </w:r>
          </w:p>
        </w:tc>
        <w:tc>
          <w:tcPr>
            <w:tcW w:w="140" w:type="dxa"/>
            <w:vAlign w:val="bottom"/>
          </w:tcPr>
          <w:p>
            <w:pPr>
              <w:spacing w:after="0"/>
              <w:rPr>
                <w:sz w:val="15"/>
                <w:szCs w:val="15"/>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i w:val="1"/>
                <w:iCs w:val="1"/>
                <w:color w:val="auto"/>
              </w:rPr>
              <w:t>6.5%</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i w:val="1"/>
                <w:iCs w:val="1"/>
                <w:color w:val="auto"/>
              </w:rPr>
              <w:t>9.8%</w:t>
            </w:r>
          </w:p>
        </w:tc>
      </w:tr>
      <w:tr>
        <w:trPr>
          <w:trHeight w:val="351"/>
        </w:trPr>
        <w:tc>
          <w:tcPr>
            <w:tcW w:w="6400" w:type="dxa"/>
            <w:vAlign w:val="bottom"/>
          </w:tcPr>
          <w:p>
            <w:pPr>
              <w:ind w:left="220"/>
              <w:spacing w:after="0"/>
              <w:rPr>
                <w:sz w:val="20"/>
                <w:szCs w:val="20"/>
                <w:color w:val="auto"/>
              </w:rPr>
            </w:pPr>
            <w:r>
              <w:rPr>
                <w:rFonts w:ascii="Arial" w:cs="Arial" w:eastAsia="Arial" w:hAnsi="Arial"/>
                <w:sz w:val="14"/>
                <w:szCs w:val="14"/>
                <w:color w:val="auto"/>
              </w:rPr>
              <w:t>Interest and other expense, net</w:t>
            </w:r>
          </w:p>
        </w:tc>
        <w:tc>
          <w:tcPr>
            <w:tcW w:w="140" w:type="dxa"/>
            <w:vAlign w:val="bottom"/>
          </w:tcPr>
          <w:p>
            <w:pPr>
              <w:spacing w:after="0"/>
              <w:rPr>
                <w:sz w:val="24"/>
                <w:szCs w:val="24"/>
                <w:color w:val="auto"/>
              </w:rPr>
            </w:pPr>
          </w:p>
        </w:tc>
        <w:tc>
          <w:tcPr>
            <w:tcW w:w="1160" w:type="dxa"/>
            <w:vAlign w:val="bottom"/>
          </w:tcPr>
          <w:p>
            <w:pPr>
              <w:jc w:val="right"/>
              <w:ind w:right="108"/>
              <w:spacing w:after="0"/>
              <w:rPr>
                <w:sz w:val="20"/>
                <w:szCs w:val="20"/>
                <w:color w:val="auto"/>
              </w:rPr>
            </w:pPr>
            <w:r>
              <w:rPr>
                <w:rFonts w:ascii="Arial" w:cs="Arial" w:eastAsia="Arial" w:hAnsi="Arial"/>
                <w:sz w:val="14"/>
                <w:szCs w:val="14"/>
                <w:color w:val="auto"/>
              </w:rPr>
              <w:t>(71,264)</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(18,686)</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(6)</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(52,578)</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140" w:type="dxa"/>
            <w:vAlign w:val="bottom"/>
          </w:tcPr>
          <w:p>
            <w:pPr>
              <w:spacing w:after="0"/>
              <w:rPr>
                <w:sz w:val="24"/>
                <w:szCs w:val="24"/>
                <w:color w:val="auto"/>
              </w:rPr>
            </w:pP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176,274</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(53,932)</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(92,306)</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322,512</w:t>
            </w:r>
          </w:p>
        </w:tc>
      </w:tr>
      <w:tr>
        <w:trPr>
          <w:trHeight w:val="176"/>
        </w:trPr>
        <w:tc>
          <w:tcPr>
            <w:tcW w:w="640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140" w:type="dxa"/>
            <w:vAlign w:val="bottom"/>
          </w:tcPr>
          <w:p>
            <w:pPr>
              <w:spacing w:after="0"/>
              <w:rPr>
                <w:sz w:val="15"/>
                <w:szCs w:val="15"/>
                <w:color w:val="auto"/>
              </w:rPr>
            </w:pPr>
          </w:p>
        </w:tc>
        <w:tc>
          <w:tcPr>
            <w:tcW w:w="1160" w:type="dxa"/>
            <w:vAlign w:val="bottom"/>
          </w:tcPr>
          <w:p>
            <w:pPr>
              <w:jc w:val="right"/>
              <w:ind w:right="108"/>
              <w:spacing w:after="0"/>
              <w:rPr>
                <w:sz w:val="20"/>
                <w:szCs w:val="20"/>
                <w:color w:val="auto"/>
              </w:rPr>
            </w:pPr>
            <w:r>
              <w:rPr>
                <w:rFonts w:ascii="Arial" w:cs="Arial" w:eastAsia="Arial" w:hAnsi="Arial"/>
                <w:sz w:val="14"/>
                <w:szCs w:val="14"/>
                <w:color w:val="auto"/>
              </w:rPr>
              <w:t>(51,225)</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12,863</w:t>
            </w:r>
          </w:p>
        </w:tc>
        <w:tc>
          <w:tcPr>
            <w:tcW w:w="28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108"/>
              <w:spacing w:after="0"/>
              <w:rPr>
                <w:sz w:val="20"/>
                <w:szCs w:val="20"/>
                <w:color w:val="auto"/>
              </w:rPr>
            </w:pPr>
            <w:r>
              <w:rPr>
                <w:rFonts w:ascii="Arial" w:cs="Arial" w:eastAsia="Arial" w:hAnsi="Arial"/>
                <w:sz w:val="14"/>
                <w:szCs w:val="14"/>
                <w:color w:val="auto"/>
              </w:rPr>
              <w:t>23,273</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(7)</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(87,361)</w:t>
            </w:r>
          </w:p>
        </w:tc>
      </w:tr>
      <w:tr>
        <w:trPr>
          <w:trHeight w:val="182"/>
        </w:trPr>
        <w:tc>
          <w:tcPr>
            <w:tcW w:w="6400" w:type="dxa"/>
            <w:vAlign w:val="bottom"/>
          </w:tcPr>
          <w:p>
            <w:pPr>
              <w:ind w:left="420"/>
              <w:spacing w:after="0"/>
              <w:rPr>
                <w:sz w:val="20"/>
                <w:szCs w:val="20"/>
                <w:color w:val="auto"/>
              </w:rPr>
            </w:pPr>
            <w:r>
              <w:rPr>
                <w:rFonts w:ascii="Arial" w:cs="Arial" w:eastAsia="Arial" w:hAnsi="Arial"/>
                <w:sz w:val="14"/>
                <w:szCs w:val="14"/>
                <w:i w:val="1"/>
                <w:iCs w:val="1"/>
                <w:color w:val="auto"/>
              </w:rPr>
              <w:t>Tax Rate</w:t>
            </w:r>
          </w:p>
        </w:tc>
        <w:tc>
          <w:tcPr>
            <w:tcW w:w="140" w:type="dxa"/>
            <w:vAlign w:val="bottom"/>
          </w:tcPr>
          <w:p>
            <w:pPr>
              <w:spacing w:after="0"/>
              <w:rPr>
                <w:sz w:val="15"/>
                <w:szCs w:val="15"/>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i w:val="1"/>
                <w:iCs w:val="1"/>
                <w:color w:val="auto"/>
              </w:rPr>
              <w:t>29.1%</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i w:val="1"/>
                <w:iCs w:val="1"/>
                <w:color w:val="auto"/>
              </w:rPr>
              <w:t>23.9%</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i w:val="1"/>
                <w:iCs w:val="1"/>
                <w:color w:val="auto"/>
              </w:rPr>
              <w:t>25.2%</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i w:val="1"/>
                <w:iCs w:val="1"/>
                <w:color w:val="auto"/>
              </w:rPr>
              <w:t>27.1%</w:t>
            </w:r>
          </w:p>
        </w:tc>
      </w:tr>
      <w:tr>
        <w:trPr>
          <w:trHeight w:val="351"/>
        </w:trPr>
        <w:tc>
          <w:tcPr>
            <w:tcW w:w="6400" w:type="dxa"/>
            <w:vAlign w:val="bottom"/>
          </w:tcPr>
          <w:p>
            <w:pPr>
              <w:spacing w:after="0"/>
              <w:rPr>
                <w:sz w:val="20"/>
                <w:szCs w:val="20"/>
                <w:color w:val="auto"/>
              </w:rPr>
            </w:pPr>
            <w:r>
              <w:rPr>
                <w:rFonts w:ascii="Arial" w:cs="Arial" w:eastAsia="Arial" w:hAnsi="Arial"/>
                <w:sz w:val="14"/>
                <w:szCs w:val="14"/>
                <w:b w:val="1"/>
                <w:bCs w:val="1"/>
                <w:color w:val="auto"/>
              </w:rPr>
              <w:t>Net earnings attributable to Flowserve Corporation</w:t>
            </w:r>
          </w:p>
        </w:tc>
        <w:tc>
          <w:tcPr>
            <w:tcW w:w="14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160" w:type="dxa"/>
            <w:vAlign w:val="bottom"/>
          </w:tcPr>
          <w:p>
            <w:pPr>
              <w:jc w:val="right"/>
              <w:ind w:right="168"/>
              <w:spacing w:after="0"/>
              <w:rPr>
                <w:sz w:val="20"/>
                <w:szCs w:val="20"/>
                <w:color w:val="auto"/>
              </w:rPr>
            </w:pPr>
            <w:r>
              <w:rPr>
                <w:rFonts w:ascii="Arial" w:cs="Arial" w:eastAsia="Arial" w:hAnsi="Arial"/>
                <w:sz w:val="14"/>
                <w:szCs w:val="14"/>
                <w:b w:val="1"/>
                <w:bCs w:val="1"/>
                <w:color w:val="auto"/>
              </w:rPr>
              <w:t>119,671</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880" w:type="dxa"/>
            <w:vAlign w:val="bottom"/>
          </w:tcPr>
          <w:p>
            <w:pPr>
              <w:jc w:val="right"/>
              <w:ind w:right="68"/>
              <w:spacing w:after="0"/>
              <w:rPr>
                <w:sz w:val="20"/>
                <w:szCs w:val="20"/>
                <w:color w:val="auto"/>
              </w:rPr>
            </w:pPr>
            <w:r>
              <w:rPr>
                <w:rFonts w:ascii="Arial" w:cs="Arial" w:eastAsia="Arial" w:hAnsi="Arial"/>
                <w:sz w:val="14"/>
                <w:szCs w:val="14"/>
                <w:b w:val="1"/>
                <w:bCs w:val="1"/>
                <w:color w:val="auto"/>
              </w:rPr>
              <w:t>(41,069)</w:t>
            </w:r>
          </w:p>
        </w:tc>
        <w:tc>
          <w:tcPr>
            <w:tcW w:w="280" w:type="dxa"/>
            <w:vAlign w:val="bottom"/>
          </w:tcPr>
          <w:p>
            <w:pPr>
              <w:spacing w:after="0"/>
              <w:rPr>
                <w:sz w:val="24"/>
                <w:szCs w:val="24"/>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w:t>
            </w:r>
          </w:p>
        </w:tc>
        <w:tc>
          <w:tcPr>
            <w:tcW w:w="760" w:type="dxa"/>
            <w:vAlign w:val="bottom"/>
          </w:tcPr>
          <w:p>
            <w:pPr>
              <w:jc w:val="right"/>
              <w:ind w:right="68"/>
              <w:spacing w:after="0"/>
              <w:rPr>
                <w:sz w:val="20"/>
                <w:szCs w:val="20"/>
                <w:color w:val="auto"/>
              </w:rPr>
            </w:pPr>
            <w:r>
              <w:rPr>
                <w:rFonts w:ascii="Arial" w:cs="Arial" w:eastAsia="Arial" w:hAnsi="Arial"/>
                <w:sz w:val="14"/>
                <w:szCs w:val="14"/>
                <w:b w:val="1"/>
                <w:bCs w:val="1"/>
                <w:color w:val="auto"/>
              </w:rPr>
              <w:t>(69,033)</w:t>
            </w:r>
          </w:p>
        </w:tc>
        <w:tc>
          <w:tcPr>
            <w:tcW w:w="220" w:type="dxa"/>
            <w:vAlign w:val="bottom"/>
          </w:tcPr>
          <w:p>
            <w:pPr>
              <w:spacing w:after="0"/>
              <w:rPr>
                <w:sz w:val="24"/>
                <w:szCs w:val="24"/>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b w:val="1"/>
                <w:bCs w:val="1"/>
                <w:color w:val="auto"/>
              </w:rPr>
              <w:t>229,773</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176"/>
        </w:trPr>
        <w:tc>
          <w:tcPr>
            <w:tcW w:w="6400" w:type="dxa"/>
            <w:vAlign w:val="bottom"/>
          </w:tcPr>
          <w:p>
            <w:pPr>
              <w:ind w:left="220"/>
              <w:spacing w:after="0"/>
              <w:rPr>
                <w:sz w:val="20"/>
                <w:szCs w:val="20"/>
                <w:color w:val="auto"/>
              </w:rPr>
            </w:pPr>
            <w:r>
              <w:rPr>
                <w:rFonts w:ascii="Arial" w:cs="Arial" w:eastAsia="Arial" w:hAnsi="Arial"/>
                <w:sz w:val="14"/>
                <w:szCs w:val="14"/>
                <w:color w:val="auto"/>
              </w:rPr>
              <w:t>Basic</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0.91</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(0.31)</w:t>
            </w:r>
          </w:p>
        </w:tc>
        <w:tc>
          <w:tcPr>
            <w:tcW w:w="280" w:type="dxa"/>
            <w:vAlign w:val="bottom"/>
          </w:tcPr>
          <w:p>
            <w:pPr>
              <w:spacing w:after="0"/>
              <w:rPr>
                <w:sz w:val="15"/>
                <w:szCs w:val="15"/>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(0.53)</w:t>
            </w:r>
          </w:p>
        </w:tc>
        <w:tc>
          <w:tcPr>
            <w:tcW w:w="220" w:type="dxa"/>
            <w:vAlign w:val="bottom"/>
          </w:tcPr>
          <w:p>
            <w:pPr>
              <w:spacing w:after="0"/>
              <w:rPr>
                <w:sz w:val="15"/>
                <w:szCs w:val="15"/>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1.76</w:t>
            </w:r>
          </w:p>
        </w:tc>
      </w:tr>
      <w:tr>
        <w:trPr>
          <w:trHeight w:val="182"/>
        </w:trPr>
        <w:tc>
          <w:tcPr>
            <w:tcW w:w="6400" w:type="dxa"/>
            <w:vAlign w:val="bottom"/>
          </w:tcPr>
          <w:p>
            <w:pPr>
              <w:ind w:left="220"/>
              <w:spacing w:after="0"/>
              <w:rPr>
                <w:sz w:val="20"/>
                <w:szCs w:val="20"/>
                <w:color w:val="auto"/>
              </w:rPr>
            </w:pPr>
            <w:r>
              <w:rPr>
                <w:rFonts w:ascii="Arial" w:cs="Arial" w:eastAsia="Arial" w:hAnsi="Arial"/>
                <w:sz w:val="14"/>
                <w:szCs w:val="14"/>
                <w:color w:val="auto"/>
              </w:rPr>
              <w:t>Diluted</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0.91</w:t>
            </w:r>
          </w:p>
        </w:tc>
        <w:tc>
          <w:tcPr>
            <w:tcW w:w="2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(0.31)</w:t>
            </w:r>
          </w:p>
        </w:tc>
        <w:tc>
          <w:tcPr>
            <w:tcW w:w="280" w:type="dxa"/>
            <w:vAlign w:val="bottom"/>
          </w:tcPr>
          <w:p>
            <w:pPr>
              <w:spacing w:after="0"/>
              <w:rPr>
                <w:sz w:val="15"/>
                <w:szCs w:val="15"/>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(0.53)</w:t>
            </w:r>
          </w:p>
        </w:tc>
        <w:tc>
          <w:tcPr>
            <w:tcW w:w="220" w:type="dxa"/>
            <w:vAlign w:val="bottom"/>
          </w:tcPr>
          <w:p>
            <w:pPr>
              <w:spacing w:after="0"/>
              <w:rPr>
                <w:sz w:val="15"/>
                <w:szCs w:val="15"/>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1.75</w:t>
            </w:r>
          </w:p>
        </w:tc>
      </w:tr>
      <w:tr>
        <w:trPr>
          <w:trHeight w:val="344"/>
        </w:trPr>
        <w:tc>
          <w:tcPr>
            <w:tcW w:w="6400" w:type="dxa"/>
            <w:vAlign w:val="bottom"/>
          </w:tcPr>
          <w:p>
            <w:pPr>
              <w:spacing w:after="0"/>
              <w:rPr>
                <w:sz w:val="20"/>
                <w:szCs w:val="20"/>
                <w:color w:val="auto"/>
              </w:rPr>
            </w:pPr>
            <w:r>
              <w:rPr>
                <w:rFonts w:ascii="Arial" w:cs="Arial" w:eastAsia="Arial" w:hAnsi="Arial"/>
                <w:sz w:val="14"/>
                <w:szCs w:val="14"/>
                <w:color w:val="auto"/>
              </w:rPr>
              <w:t>Basic number of shares used for calculation</w:t>
            </w:r>
          </w:p>
        </w:tc>
        <w:tc>
          <w:tcPr>
            <w:tcW w:w="140" w:type="dxa"/>
            <w:vAlign w:val="bottom"/>
          </w:tcPr>
          <w:p>
            <w:pPr>
              <w:spacing w:after="0"/>
              <w:rPr>
                <w:sz w:val="24"/>
                <w:szCs w:val="24"/>
                <w:color w:val="auto"/>
              </w:rPr>
            </w:pP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130,823</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130,823</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jc w:val="right"/>
              <w:ind w:right="108"/>
              <w:spacing w:after="0"/>
              <w:rPr>
                <w:sz w:val="20"/>
                <w:szCs w:val="20"/>
                <w:color w:val="auto"/>
              </w:rPr>
            </w:pPr>
            <w:r>
              <w:rPr>
                <w:rFonts w:ascii="Arial" w:cs="Arial" w:eastAsia="Arial" w:hAnsi="Arial"/>
                <w:sz w:val="14"/>
                <w:szCs w:val="14"/>
                <w:color w:val="auto"/>
              </w:rPr>
              <w:t>130,823</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130,823</w:t>
            </w:r>
          </w:p>
        </w:tc>
      </w:tr>
      <w:tr>
        <w:trPr>
          <w:trHeight w:val="182"/>
        </w:trPr>
        <w:tc>
          <w:tcPr>
            <w:tcW w:w="6400" w:type="dxa"/>
            <w:vAlign w:val="bottom"/>
          </w:tcPr>
          <w:p>
            <w:pPr>
              <w:spacing w:after="0"/>
              <w:rPr>
                <w:sz w:val="20"/>
                <w:szCs w:val="20"/>
                <w:color w:val="auto"/>
              </w:rPr>
            </w:pPr>
            <w:r>
              <w:rPr>
                <w:rFonts w:ascii="Arial" w:cs="Arial" w:eastAsia="Arial" w:hAnsi="Arial"/>
                <w:sz w:val="14"/>
                <w:szCs w:val="14"/>
                <w:color w:val="auto"/>
              </w:rPr>
              <w:t>Diluted number of shares used for calculation</w:t>
            </w:r>
          </w:p>
        </w:tc>
        <w:tc>
          <w:tcPr>
            <w:tcW w:w="140" w:type="dxa"/>
            <w:vAlign w:val="bottom"/>
          </w:tcPr>
          <w:p>
            <w:pPr>
              <w:spacing w:after="0"/>
              <w:rPr>
                <w:sz w:val="15"/>
                <w:szCs w:val="15"/>
                <w:color w:val="auto"/>
              </w:rPr>
            </w:pPr>
          </w:p>
        </w:tc>
        <w:tc>
          <w:tcPr>
            <w:tcW w:w="1160" w:type="dxa"/>
            <w:vAlign w:val="bottom"/>
          </w:tcPr>
          <w:p>
            <w:pPr>
              <w:jc w:val="right"/>
              <w:ind w:right="168"/>
              <w:spacing w:after="0"/>
              <w:rPr>
                <w:sz w:val="20"/>
                <w:szCs w:val="20"/>
                <w:color w:val="auto"/>
              </w:rPr>
            </w:pPr>
            <w:r>
              <w:rPr>
                <w:rFonts w:ascii="Arial" w:cs="Arial" w:eastAsia="Arial" w:hAnsi="Arial"/>
                <w:sz w:val="14"/>
                <w:szCs w:val="14"/>
                <w:color w:val="auto"/>
              </w:rPr>
              <w:t>131,271</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131,271</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108"/>
              <w:spacing w:after="0"/>
              <w:rPr>
                <w:sz w:val="20"/>
                <w:szCs w:val="20"/>
                <w:color w:val="auto"/>
              </w:rPr>
            </w:pPr>
            <w:r>
              <w:rPr>
                <w:rFonts w:ascii="Arial" w:cs="Arial" w:eastAsia="Arial" w:hAnsi="Arial"/>
                <w:sz w:val="14"/>
                <w:szCs w:val="14"/>
                <w:color w:val="auto"/>
              </w:rPr>
              <w:t>131,271</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131,271</w:t>
            </w:r>
          </w:p>
        </w:tc>
      </w:tr>
    </w:tbl>
    <w:p>
      <w:pPr>
        <w:spacing w:after="0" w:line="304" w:lineRule="exact"/>
        <w:rPr>
          <w:sz w:val="20"/>
          <w:szCs w:val="20"/>
          <w:color w:val="auto"/>
        </w:rPr>
      </w:pPr>
    </w:p>
    <w:p>
      <w:pPr>
        <w:spacing w:after="0"/>
        <w:rPr>
          <w:sz w:val="20"/>
          <w:szCs w:val="20"/>
          <w:color w:val="auto"/>
        </w:rPr>
      </w:pPr>
      <w:r>
        <w:rPr>
          <w:rFonts w:ascii="Arial" w:cs="Arial" w:eastAsia="Arial" w:hAnsi="Arial"/>
          <w:sz w:val="14"/>
          <w:szCs w:val="14"/>
          <w:color w:val="auto"/>
        </w:rPr>
        <w:t>(a) Reported in conformity with U.S. GAAP</w:t>
      </w:r>
    </w:p>
    <w:p>
      <w:pPr>
        <w:spacing w:after="0" w:line="18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Notes:</w:t>
      </w:r>
    </w:p>
    <w:p>
      <w:pPr>
        <w:spacing w:after="0" w:line="25" w:lineRule="exact"/>
        <w:rPr>
          <w:sz w:val="20"/>
          <w:szCs w:val="20"/>
          <w:color w:val="auto"/>
        </w:rPr>
      </w:pPr>
    </w:p>
    <w:p>
      <w:pPr>
        <w:ind w:left="220" w:hanging="212"/>
        <w:spacing w:after="0"/>
        <w:tabs>
          <w:tab w:leader="none" w:pos="22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realignment expense incurred as a result of realignment programs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6"/>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$7.7 million related to IPD divestiture write-down of assets</w:t>
      </w:r>
    </w:p>
    <w:p>
      <w:pPr>
        <w:spacing w:after="0" w:line="14" w:lineRule="exact"/>
        <w:rPr>
          <w:rFonts w:ascii="Arial" w:cs="Arial" w:eastAsia="Arial" w:hAnsi="Arial"/>
          <w:sz w:val="14"/>
          <w:szCs w:val="14"/>
          <w:color w:val="auto"/>
        </w:rPr>
      </w:pPr>
    </w:p>
    <w:p>
      <w:pPr>
        <w:ind w:right="340" w:firstLine="8"/>
        <w:spacing w:after="0" w:line="241" w:lineRule="auto"/>
        <w:tabs>
          <w:tab w:leader="none" w:pos="204"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$9.7 million related to IPD divestiture write-down of assets, $7.3 million related to implementation costs for the adoption of ASC 606 and $41.2 million related to Flowserve 2.0 transformation efforts</w:t>
      </w:r>
    </w:p>
    <w:p>
      <w:pPr>
        <w:ind w:left="220" w:hanging="212"/>
        <w:spacing w:after="0"/>
        <w:tabs>
          <w:tab w:leader="none" w:pos="22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IPD loss on sale of business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below-the-line foreign exchange impacts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6"/>
        </w:numPr>
        <w:rPr>
          <w:rFonts w:ascii="Arial" w:cs="Arial" w:eastAsia="Arial" w:hAnsi="Arial"/>
          <w:sz w:val="14"/>
          <w:szCs w:val="14"/>
          <w:color w:val="auto"/>
        </w:rPr>
      </w:pPr>
      <w:r>
        <w:rPr>
          <w:rFonts w:ascii="Arial" w:cs="Arial" w:eastAsia="Arial" w:hAnsi="Arial"/>
          <w:sz w:val="14"/>
          <w:szCs w:val="14"/>
          <w:color w:val="auto"/>
        </w:rPr>
        <w:t>Includes tax impact of items above and a $5.7 million tax benefit related to the U.S. Tax Cuts and Jobs Act of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81280</wp:posOffset>
            </wp:positionV>
            <wp:extent cx="7272020" cy="596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3" w:name="page14"/>
    <w:bookmarkEnd w:id="13"/>
    <w:p>
      <w:pPr>
        <w:spacing w:after="0"/>
        <w:rPr>
          <w:sz w:val="20"/>
          <w:szCs w:val="20"/>
          <w:color w:val="auto"/>
        </w:rPr>
      </w:pPr>
      <w:r>
        <w:rPr>
          <w:rFonts w:ascii="Arial" w:cs="Arial" w:eastAsia="Arial" w:hAnsi="Arial"/>
          <w:sz w:val="14"/>
          <w:szCs w:val="14"/>
          <w:b w:val="1"/>
          <w:bCs w:val="1"/>
          <w:color w:val="auto"/>
        </w:rPr>
        <w:t>RECONCILIATION OF NON-GAAP MEASURES</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3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9"/>
          </w:tcPr>
          <w:p>
            <w:pPr>
              <w:jc w:val="center"/>
              <w:spacing w:after="0"/>
              <w:rPr>
                <w:sz w:val="20"/>
                <w:szCs w:val="20"/>
                <w:color w:val="auto"/>
              </w:rPr>
            </w:pPr>
            <w:r>
              <w:rPr>
                <w:rFonts w:ascii="Arial" w:cs="Arial" w:eastAsia="Arial" w:hAnsi="Arial"/>
                <w:sz w:val="14"/>
                <w:szCs w:val="14"/>
                <w:b w:val="1"/>
                <w:bCs w:val="1"/>
                <w:color w:val="auto"/>
                <w:w w:val="93"/>
              </w:rPr>
              <w:t>Twelve Months Ended December 31, 2017</w:t>
            </w: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169"/>
        </w:trPr>
        <w:tc>
          <w:tcPr>
            <w:tcW w:w="636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w w:val="92"/>
              </w:rPr>
              <w:t>As Reported (a)</w:t>
            </w: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Realignment (1)</w:t>
            </w:r>
          </w:p>
        </w:tc>
        <w:tc>
          <w:tcPr>
            <w:tcW w:w="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Other Items</w:t>
            </w:r>
          </w:p>
        </w:tc>
        <w:tc>
          <w:tcPr>
            <w:tcW w:w="2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2"/>
              </w:rPr>
              <w:t>As Adjusted</w:t>
            </w:r>
          </w:p>
        </w:tc>
      </w:tr>
      <w:tr>
        <w:trPr>
          <w:trHeight w:val="339"/>
        </w:trPr>
        <w:tc>
          <w:tcPr>
            <w:tcW w:w="6360" w:type="dxa"/>
            <w:vAlign w:val="bottom"/>
          </w:tcPr>
          <w:p>
            <w:pPr>
              <w:spacing w:after="0"/>
              <w:rPr>
                <w:sz w:val="20"/>
                <w:szCs w:val="20"/>
                <w:color w:val="auto"/>
              </w:rPr>
            </w:pPr>
            <w:r>
              <w:rPr>
                <w:rFonts w:ascii="Arial" w:cs="Arial" w:eastAsia="Arial" w:hAnsi="Arial"/>
                <w:sz w:val="14"/>
                <w:szCs w:val="14"/>
                <w:color w:val="auto"/>
              </w:rPr>
              <w:t>Sales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3,660,831</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3,660,831</w:t>
            </w:r>
          </w:p>
        </w:tc>
      </w:tr>
      <w:tr>
        <w:trPr>
          <w:trHeight w:val="176"/>
        </w:trPr>
        <w:tc>
          <w:tcPr>
            <w:tcW w:w="6360" w:type="dxa"/>
            <w:vAlign w:val="bottom"/>
          </w:tcPr>
          <w:p>
            <w:pPr>
              <w:spacing w:after="0"/>
              <w:rPr>
                <w:sz w:val="20"/>
                <w:szCs w:val="20"/>
                <w:color w:val="auto"/>
              </w:rPr>
            </w:pPr>
            <w:r>
              <w:rPr>
                <w:rFonts w:ascii="Arial" w:cs="Arial" w:eastAsia="Arial" w:hAnsi="Arial"/>
                <w:sz w:val="14"/>
                <w:szCs w:val="14"/>
                <w:color w:val="auto"/>
              </w:rPr>
              <w:t>Gross profit</w:t>
            </w:r>
          </w:p>
        </w:tc>
        <w:tc>
          <w:tcPr>
            <w:tcW w:w="140" w:type="dxa"/>
            <w:vAlign w:val="bottom"/>
          </w:tcPr>
          <w:p>
            <w:pPr>
              <w:spacing w:after="0"/>
              <w:rPr>
                <w:sz w:val="15"/>
                <w:szCs w:val="15"/>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1,088,953</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(43,946)</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(16,928)</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(3)</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1,149,827</w:t>
            </w:r>
          </w:p>
        </w:tc>
      </w:tr>
      <w:tr>
        <w:trPr>
          <w:trHeight w:val="182"/>
        </w:trPr>
        <w:tc>
          <w:tcPr>
            <w:tcW w:w="6360" w:type="dxa"/>
            <w:vAlign w:val="bottom"/>
          </w:tcPr>
          <w:p>
            <w:pPr>
              <w:ind w:left="340"/>
              <w:spacing w:after="0"/>
              <w:rPr>
                <w:sz w:val="20"/>
                <w:szCs w:val="20"/>
                <w:color w:val="auto"/>
              </w:rPr>
            </w:pPr>
            <w:r>
              <w:rPr>
                <w:rFonts w:ascii="Arial" w:cs="Arial" w:eastAsia="Arial" w:hAnsi="Arial"/>
                <w:sz w:val="14"/>
                <w:szCs w:val="14"/>
                <w:i w:val="1"/>
                <w:iCs w:val="1"/>
                <w:color w:val="auto"/>
              </w:rPr>
              <w:t>Gross margin</w:t>
            </w:r>
          </w:p>
        </w:tc>
        <w:tc>
          <w:tcPr>
            <w:tcW w:w="1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i w:val="1"/>
                <w:iCs w:val="1"/>
                <w:color w:val="auto"/>
              </w:rPr>
              <w:t>29.7%</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i w:val="1"/>
                <w:iCs w:val="1"/>
                <w:color w:val="auto"/>
              </w:rPr>
              <w:t>31.4%</w:t>
            </w:r>
          </w:p>
        </w:tc>
      </w:tr>
      <w:tr>
        <w:trPr>
          <w:trHeight w:val="344"/>
        </w:trPr>
        <w:tc>
          <w:tcPr>
            <w:tcW w:w="636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140" w:type="dxa"/>
            <w:vAlign w:val="bottom"/>
          </w:tcPr>
          <w:p>
            <w:pPr>
              <w:spacing w:after="0"/>
              <w:rPr>
                <w:sz w:val="24"/>
                <w:szCs w:val="24"/>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(901,727)</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(27,308)</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(33,798)</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(4)</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(840,621)</w:t>
            </w:r>
          </w:p>
        </w:tc>
      </w:tr>
      <w:tr>
        <w:trPr>
          <w:trHeight w:val="182"/>
        </w:trPr>
        <w:tc>
          <w:tcPr>
            <w:tcW w:w="6360" w:type="dxa"/>
            <w:vAlign w:val="bottom"/>
          </w:tcPr>
          <w:p>
            <w:pPr>
              <w:ind w:left="220"/>
              <w:spacing w:after="0"/>
              <w:rPr>
                <w:sz w:val="20"/>
                <w:szCs w:val="20"/>
                <w:color w:val="auto"/>
              </w:rPr>
            </w:pPr>
            <w:r>
              <w:rPr>
                <w:rFonts w:ascii="Arial" w:cs="Arial" w:eastAsia="Arial" w:hAnsi="Arial"/>
                <w:sz w:val="14"/>
                <w:szCs w:val="14"/>
                <w:color w:val="auto"/>
              </w:rPr>
              <w:t>Gain on sale of businesses</w:t>
            </w:r>
          </w:p>
        </w:tc>
        <w:tc>
          <w:tcPr>
            <w:tcW w:w="140" w:type="dxa"/>
            <w:vAlign w:val="bottom"/>
          </w:tcPr>
          <w:p>
            <w:pPr>
              <w:spacing w:after="0"/>
              <w:rPr>
                <w:sz w:val="15"/>
                <w:szCs w:val="15"/>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141,317</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ind w:right="108"/>
              <w:spacing w:after="0"/>
              <w:rPr>
                <w:sz w:val="20"/>
                <w:szCs w:val="20"/>
                <w:color w:val="auto"/>
              </w:rPr>
            </w:pPr>
            <w:r>
              <w:rPr>
                <w:rFonts w:ascii="Arial" w:cs="Arial" w:eastAsia="Arial" w:hAnsi="Arial"/>
                <w:sz w:val="14"/>
                <w:szCs w:val="14"/>
                <w:color w:val="auto"/>
              </w:rPr>
              <w:t>141,317</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(5)</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w:t>
            </w:r>
          </w:p>
        </w:tc>
      </w:tr>
      <w:tr>
        <w:trPr>
          <w:trHeight w:val="344"/>
        </w:trPr>
        <w:tc>
          <w:tcPr>
            <w:tcW w:w="6360" w:type="dxa"/>
            <w:vAlign w:val="bottom"/>
          </w:tcPr>
          <w:p>
            <w:pPr>
              <w:spacing w:after="0"/>
              <w:rPr>
                <w:sz w:val="20"/>
                <w:szCs w:val="20"/>
                <w:color w:val="auto"/>
              </w:rPr>
            </w:pPr>
            <w:r>
              <w:rPr>
                <w:rFonts w:ascii="Arial" w:cs="Arial" w:eastAsia="Arial" w:hAnsi="Arial"/>
                <w:sz w:val="14"/>
                <w:szCs w:val="14"/>
                <w:color w:val="auto"/>
              </w:rPr>
              <w:t>Operating income</w:t>
            </w:r>
          </w:p>
        </w:tc>
        <w:tc>
          <w:tcPr>
            <w:tcW w:w="140" w:type="dxa"/>
            <w:vAlign w:val="bottom"/>
          </w:tcPr>
          <w:p>
            <w:pPr>
              <w:spacing w:after="0"/>
              <w:rPr>
                <w:sz w:val="24"/>
                <w:szCs w:val="24"/>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341,135</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(71,254)</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108"/>
              <w:spacing w:after="0"/>
              <w:rPr>
                <w:sz w:val="20"/>
                <w:szCs w:val="20"/>
                <w:color w:val="auto"/>
              </w:rPr>
            </w:pPr>
            <w:r>
              <w:rPr>
                <w:rFonts w:ascii="Arial" w:cs="Arial" w:eastAsia="Arial" w:hAnsi="Arial"/>
                <w:sz w:val="14"/>
                <w:szCs w:val="14"/>
                <w:color w:val="auto"/>
              </w:rPr>
              <w:t>90,591</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321,798</w:t>
            </w:r>
          </w:p>
        </w:tc>
      </w:tr>
      <w:tr>
        <w:trPr>
          <w:trHeight w:val="182"/>
        </w:trPr>
        <w:tc>
          <w:tcPr>
            <w:tcW w:w="6360" w:type="dxa"/>
            <w:vAlign w:val="bottom"/>
          </w:tcPr>
          <w:p>
            <w:pPr>
              <w:ind w:left="340"/>
              <w:spacing w:after="0"/>
              <w:rPr>
                <w:sz w:val="20"/>
                <w:szCs w:val="20"/>
                <w:color w:val="auto"/>
              </w:rPr>
            </w:pPr>
            <w:r>
              <w:rPr>
                <w:rFonts w:ascii="Arial" w:cs="Arial" w:eastAsia="Arial" w:hAnsi="Arial"/>
                <w:sz w:val="14"/>
                <w:szCs w:val="14"/>
                <w:i w:val="1"/>
                <w:iCs w:val="1"/>
                <w:color w:val="auto"/>
              </w:rPr>
              <w:t>Operating income as a percentage of sales</w:t>
            </w:r>
          </w:p>
        </w:tc>
        <w:tc>
          <w:tcPr>
            <w:tcW w:w="1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i w:val="1"/>
                <w:iCs w:val="1"/>
                <w:color w:val="auto"/>
              </w:rPr>
              <w:t>9.3%</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ind w:right="108"/>
              <w:spacing w:after="0"/>
              <w:rPr>
                <w:sz w:val="20"/>
                <w:szCs w:val="20"/>
                <w:color w:val="auto"/>
              </w:rPr>
            </w:pPr>
            <w:r>
              <w:rPr>
                <w:rFonts w:ascii="Arial" w:cs="Arial" w:eastAsia="Arial" w:hAnsi="Arial"/>
                <w:sz w:val="14"/>
                <w:szCs w:val="14"/>
                <w:i w:val="1"/>
                <w:iCs w:val="1"/>
                <w:color w:val="auto"/>
              </w:rPr>
              <w:t>-</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i w:val="1"/>
                <w:iCs w:val="1"/>
                <w:color w:val="auto"/>
              </w:rPr>
              <w:t>8.8%</w:t>
            </w:r>
          </w:p>
        </w:tc>
      </w:tr>
      <w:tr>
        <w:trPr>
          <w:trHeight w:val="351"/>
        </w:trPr>
        <w:tc>
          <w:tcPr>
            <w:tcW w:w="6360" w:type="dxa"/>
            <w:vAlign w:val="bottom"/>
          </w:tcPr>
          <w:p>
            <w:pPr>
              <w:ind w:left="220"/>
              <w:spacing w:after="0"/>
              <w:rPr>
                <w:sz w:val="20"/>
                <w:szCs w:val="20"/>
                <w:color w:val="auto"/>
              </w:rPr>
            </w:pPr>
            <w:r>
              <w:rPr>
                <w:rFonts w:ascii="Arial" w:cs="Arial" w:eastAsia="Arial" w:hAnsi="Arial"/>
                <w:sz w:val="14"/>
                <w:szCs w:val="14"/>
                <w:color w:val="auto"/>
              </w:rPr>
              <w:t>Interest and other expense, net</w:t>
            </w:r>
          </w:p>
        </w:tc>
        <w:tc>
          <w:tcPr>
            <w:tcW w:w="140" w:type="dxa"/>
            <w:vAlign w:val="bottom"/>
          </w:tcPr>
          <w:p>
            <w:pPr>
              <w:spacing w:after="0"/>
              <w:rPr>
                <w:sz w:val="24"/>
                <w:szCs w:val="24"/>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(78,128)</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(13,965)</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(6)</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(64,163)</w:t>
            </w:r>
          </w:p>
        </w:tc>
      </w:tr>
      <w:tr>
        <w:trPr>
          <w:trHeight w:val="344"/>
        </w:trPr>
        <w:tc>
          <w:tcPr>
            <w:tcW w:w="636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140" w:type="dxa"/>
            <w:vAlign w:val="bottom"/>
          </w:tcPr>
          <w:p>
            <w:pPr>
              <w:spacing w:after="0"/>
              <w:rPr>
                <w:sz w:val="24"/>
                <w:szCs w:val="24"/>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263,007</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(71,254)</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108"/>
              <w:spacing w:after="0"/>
              <w:rPr>
                <w:sz w:val="20"/>
                <w:szCs w:val="20"/>
                <w:color w:val="auto"/>
              </w:rPr>
            </w:pPr>
            <w:r>
              <w:rPr>
                <w:rFonts w:ascii="Arial" w:cs="Arial" w:eastAsia="Arial" w:hAnsi="Arial"/>
                <w:sz w:val="14"/>
                <w:szCs w:val="14"/>
                <w:color w:val="auto"/>
              </w:rPr>
              <w:t>76,626</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257,635</w:t>
            </w:r>
          </w:p>
        </w:tc>
      </w:tr>
      <w:tr>
        <w:trPr>
          <w:trHeight w:val="176"/>
        </w:trPr>
        <w:tc>
          <w:tcPr>
            <w:tcW w:w="636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140" w:type="dxa"/>
            <w:vAlign w:val="bottom"/>
          </w:tcPr>
          <w:p>
            <w:pPr>
              <w:spacing w:after="0"/>
              <w:rPr>
                <w:sz w:val="15"/>
                <w:szCs w:val="15"/>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(258,679)</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17,003</w:t>
            </w:r>
          </w:p>
        </w:tc>
        <w:tc>
          <w:tcPr>
            <w:tcW w:w="28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(198,264)</w:t>
            </w:r>
          </w:p>
        </w:tc>
        <w:tc>
          <w:tcPr>
            <w:tcW w:w="220" w:type="dxa"/>
            <w:vAlign w:val="bottom"/>
          </w:tcPr>
          <w:p>
            <w:pPr>
              <w:jc w:val="right"/>
              <w:spacing w:after="0"/>
              <w:rPr>
                <w:sz w:val="20"/>
                <w:szCs w:val="20"/>
                <w:color w:val="auto"/>
              </w:rPr>
            </w:pPr>
            <w:r>
              <w:rPr>
                <w:rFonts w:ascii="Arial" w:cs="Arial" w:eastAsia="Arial" w:hAnsi="Arial"/>
                <w:sz w:val="14"/>
                <w:szCs w:val="14"/>
                <w:color w:val="auto"/>
                <w:w w:val="93"/>
              </w:rPr>
              <w:t>(7)</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(77,418)</w:t>
            </w:r>
          </w:p>
        </w:tc>
      </w:tr>
      <w:tr>
        <w:trPr>
          <w:trHeight w:val="182"/>
        </w:trPr>
        <w:tc>
          <w:tcPr>
            <w:tcW w:w="6360" w:type="dxa"/>
            <w:vAlign w:val="bottom"/>
          </w:tcPr>
          <w:p>
            <w:pPr>
              <w:ind w:left="340"/>
              <w:spacing w:after="0"/>
              <w:rPr>
                <w:sz w:val="20"/>
                <w:szCs w:val="20"/>
                <w:color w:val="auto"/>
              </w:rPr>
            </w:pPr>
            <w:r>
              <w:rPr>
                <w:rFonts w:ascii="Arial" w:cs="Arial" w:eastAsia="Arial" w:hAnsi="Arial"/>
                <w:sz w:val="14"/>
                <w:szCs w:val="14"/>
                <w:i w:val="1"/>
                <w:iCs w:val="1"/>
                <w:color w:val="auto"/>
              </w:rPr>
              <w:t>Tax Rate</w:t>
            </w:r>
          </w:p>
        </w:tc>
        <w:tc>
          <w:tcPr>
            <w:tcW w:w="1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i w:val="1"/>
                <w:iCs w:val="1"/>
                <w:color w:val="auto"/>
              </w:rPr>
              <w:t>98.4%</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i w:val="1"/>
                <w:iCs w:val="1"/>
                <w:color w:val="auto"/>
              </w:rPr>
              <w:t>23.9%</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i w:val="1"/>
                <w:iCs w:val="1"/>
                <w:color w:val="auto"/>
              </w:rPr>
              <w:t>258.7%</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i w:val="1"/>
                <w:iCs w:val="1"/>
                <w:color w:val="auto"/>
              </w:rPr>
              <w:t>30.0%</w:t>
            </w:r>
          </w:p>
        </w:tc>
      </w:tr>
      <w:tr>
        <w:trPr>
          <w:trHeight w:val="351"/>
        </w:trPr>
        <w:tc>
          <w:tcPr>
            <w:tcW w:w="6360" w:type="dxa"/>
            <w:vAlign w:val="bottom"/>
          </w:tcPr>
          <w:p>
            <w:pPr>
              <w:spacing w:after="0"/>
              <w:rPr>
                <w:sz w:val="20"/>
                <w:szCs w:val="20"/>
                <w:color w:val="auto"/>
              </w:rPr>
            </w:pPr>
            <w:r>
              <w:rPr>
                <w:rFonts w:ascii="Arial" w:cs="Arial" w:eastAsia="Arial" w:hAnsi="Arial"/>
                <w:sz w:val="14"/>
                <w:szCs w:val="14"/>
                <w:b w:val="1"/>
                <w:bCs w:val="1"/>
                <w:color w:val="auto"/>
              </w:rPr>
              <w:t>Net earnings attributable to Flowserve Corporation</w:t>
            </w:r>
          </w:p>
        </w:tc>
        <w:tc>
          <w:tcPr>
            <w:tcW w:w="14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b w:val="1"/>
                <w:bCs w:val="1"/>
                <w:color w:val="auto"/>
              </w:rPr>
              <w:t>2,652</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b w:val="1"/>
                <w:bCs w:val="1"/>
                <w:color w:val="auto"/>
              </w:rPr>
              <w:t>$</w:t>
            </w:r>
          </w:p>
        </w:tc>
        <w:tc>
          <w:tcPr>
            <w:tcW w:w="880" w:type="dxa"/>
            <w:vAlign w:val="bottom"/>
          </w:tcPr>
          <w:p>
            <w:pPr>
              <w:jc w:val="right"/>
              <w:ind w:right="68"/>
              <w:spacing w:after="0"/>
              <w:rPr>
                <w:sz w:val="20"/>
                <w:szCs w:val="20"/>
                <w:color w:val="auto"/>
              </w:rPr>
            </w:pPr>
            <w:r>
              <w:rPr>
                <w:rFonts w:ascii="Arial" w:cs="Arial" w:eastAsia="Arial" w:hAnsi="Arial"/>
                <w:sz w:val="14"/>
                <w:szCs w:val="14"/>
                <w:b w:val="1"/>
                <w:bCs w:val="1"/>
                <w:color w:val="auto"/>
              </w:rPr>
              <w:t>(54,251)</w:t>
            </w:r>
          </w:p>
        </w:tc>
        <w:tc>
          <w:tcPr>
            <w:tcW w:w="280" w:type="dxa"/>
            <w:vAlign w:val="bottom"/>
          </w:tcPr>
          <w:p>
            <w:pPr>
              <w:spacing w:after="0"/>
              <w:rPr>
                <w:sz w:val="24"/>
                <w:szCs w:val="24"/>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w:t>
            </w:r>
          </w:p>
        </w:tc>
        <w:tc>
          <w:tcPr>
            <w:tcW w:w="820" w:type="dxa"/>
            <w:vAlign w:val="bottom"/>
          </w:tcPr>
          <w:p>
            <w:pPr>
              <w:jc w:val="right"/>
              <w:ind w:right="68"/>
              <w:spacing w:after="0"/>
              <w:rPr>
                <w:sz w:val="20"/>
                <w:szCs w:val="20"/>
                <w:color w:val="auto"/>
              </w:rPr>
            </w:pPr>
            <w:r>
              <w:rPr>
                <w:rFonts w:ascii="Arial" w:cs="Arial" w:eastAsia="Arial" w:hAnsi="Arial"/>
                <w:sz w:val="14"/>
                <w:szCs w:val="14"/>
                <w:b w:val="1"/>
                <w:bCs w:val="1"/>
                <w:color w:val="auto"/>
              </w:rPr>
              <w:t>(121,638)</w:t>
            </w:r>
          </w:p>
        </w:tc>
        <w:tc>
          <w:tcPr>
            <w:tcW w:w="220" w:type="dxa"/>
            <w:vAlign w:val="bottom"/>
          </w:tcPr>
          <w:p>
            <w:pPr>
              <w:spacing w:after="0"/>
              <w:rPr>
                <w:sz w:val="24"/>
                <w:szCs w:val="24"/>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b w:val="1"/>
                <w:bCs w:val="1"/>
                <w:color w:val="auto"/>
              </w:rPr>
              <w:t>178,541</w:t>
            </w:r>
          </w:p>
        </w:tc>
      </w:tr>
      <w:tr>
        <w:trPr>
          <w:trHeight w:val="344"/>
        </w:trPr>
        <w:tc>
          <w:tcPr>
            <w:tcW w:w="6360" w:type="dxa"/>
            <w:vAlign w:val="bottom"/>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1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176"/>
        </w:trPr>
        <w:tc>
          <w:tcPr>
            <w:tcW w:w="6360" w:type="dxa"/>
            <w:vAlign w:val="bottom"/>
          </w:tcPr>
          <w:p>
            <w:pPr>
              <w:ind w:left="220"/>
              <w:spacing w:after="0"/>
              <w:rPr>
                <w:sz w:val="20"/>
                <w:szCs w:val="20"/>
                <w:color w:val="auto"/>
              </w:rPr>
            </w:pPr>
            <w:r>
              <w:rPr>
                <w:rFonts w:ascii="Arial" w:cs="Arial" w:eastAsia="Arial" w:hAnsi="Arial"/>
                <w:sz w:val="14"/>
                <w:szCs w:val="14"/>
                <w:color w:val="auto"/>
              </w:rPr>
              <w:t>Basic</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0.02</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(0.42)</w:t>
            </w:r>
          </w:p>
        </w:tc>
        <w:tc>
          <w:tcPr>
            <w:tcW w:w="280" w:type="dxa"/>
            <w:vAlign w:val="bottom"/>
          </w:tcPr>
          <w:p>
            <w:pPr>
              <w:spacing w:after="0"/>
              <w:rPr>
                <w:sz w:val="15"/>
                <w:szCs w:val="15"/>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(0.93)</w:t>
            </w:r>
          </w:p>
        </w:tc>
        <w:tc>
          <w:tcPr>
            <w:tcW w:w="220" w:type="dxa"/>
            <w:vAlign w:val="bottom"/>
          </w:tcPr>
          <w:p>
            <w:pPr>
              <w:spacing w:after="0"/>
              <w:rPr>
                <w:sz w:val="15"/>
                <w:szCs w:val="15"/>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1.37</w:t>
            </w:r>
          </w:p>
        </w:tc>
      </w:tr>
      <w:tr>
        <w:trPr>
          <w:trHeight w:val="182"/>
        </w:trPr>
        <w:tc>
          <w:tcPr>
            <w:tcW w:w="6360" w:type="dxa"/>
            <w:vAlign w:val="bottom"/>
          </w:tcPr>
          <w:p>
            <w:pPr>
              <w:ind w:left="220"/>
              <w:spacing w:after="0"/>
              <w:rPr>
                <w:sz w:val="20"/>
                <w:szCs w:val="20"/>
                <w:color w:val="auto"/>
              </w:rPr>
            </w:pPr>
            <w:r>
              <w:rPr>
                <w:rFonts w:ascii="Arial" w:cs="Arial" w:eastAsia="Arial" w:hAnsi="Arial"/>
                <w:sz w:val="14"/>
                <w:szCs w:val="14"/>
                <w:color w:val="auto"/>
              </w:rPr>
              <w:t>Diluted</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0.02</w:t>
            </w:r>
          </w:p>
        </w:tc>
        <w:tc>
          <w:tcPr>
            <w:tcW w:w="30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(0.41)</w:t>
            </w:r>
          </w:p>
        </w:tc>
        <w:tc>
          <w:tcPr>
            <w:tcW w:w="280" w:type="dxa"/>
            <w:vAlign w:val="bottom"/>
          </w:tcPr>
          <w:p>
            <w:pPr>
              <w:spacing w:after="0"/>
              <w:rPr>
                <w:sz w:val="15"/>
                <w:szCs w:val="15"/>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(0.93)</w:t>
            </w:r>
          </w:p>
        </w:tc>
        <w:tc>
          <w:tcPr>
            <w:tcW w:w="220" w:type="dxa"/>
            <w:vAlign w:val="bottom"/>
          </w:tcPr>
          <w:p>
            <w:pPr>
              <w:spacing w:after="0"/>
              <w:rPr>
                <w:sz w:val="15"/>
                <w:szCs w:val="15"/>
                <w:color w:val="auto"/>
              </w:rPr>
            </w:pP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1.36</w:t>
            </w:r>
          </w:p>
        </w:tc>
      </w:tr>
      <w:tr>
        <w:trPr>
          <w:trHeight w:val="344"/>
        </w:trPr>
        <w:tc>
          <w:tcPr>
            <w:tcW w:w="6360" w:type="dxa"/>
            <w:vAlign w:val="bottom"/>
          </w:tcPr>
          <w:p>
            <w:pPr>
              <w:spacing w:after="0"/>
              <w:rPr>
                <w:sz w:val="20"/>
                <w:szCs w:val="20"/>
                <w:color w:val="auto"/>
              </w:rPr>
            </w:pPr>
            <w:r>
              <w:rPr>
                <w:rFonts w:ascii="Arial" w:cs="Arial" w:eastAsia="Arial" w:hAnsi="Arial"/>
                <w:sz w:val="14"/>
                <w:szCs w:val="14"/>
                <w:color w:val="auto"/>
              </w:rPr>
              <w:t>Basic number of shares used for calculation</w:t>
            </w:r>
          </w:p>
        </w:tc>
        <w:tc>
          <w:tcPr>
            <w:tcW w:w="140" w:type="dxa"/>
            <w:vAlign w:val="bottom"/>
          </w:tcPr>
          <w:p>
            <w:pPr>
              <w:spacing w:after="0"/>
              <w:rPr>
                <w:sz w:val="24"/>
                <w:szCs w:val="24"/>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130,703</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130,703</w:t>
            </w: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108"/>
              <w:spacing w:after="0"/>
              <w:rPr>
                <w:sz w:val="20"/>
                <w:szCs w:val="20"/>
                <w:color w:val="auto"/>
              </w:rPr>
            </w:pPr>
            <w:r>
              <w:rPr>
                <w:rFonts w:ascii="Arial" w:cs="Arial" w:eastAsia="Arial" w:hAnsi="Arial"/>
                <w:sz w:val="14"/>
                <w:szCs w:val="14"/>
                <w:color w:val="auto"/>
              </w:rPr>
              <w:t>130,703</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130,703</w:t>
            </w:r>
          </w:p>
        </w:tc>
      </w:tr>
      <w:tr>
        <w:trPr>
          <w:trHeight w:val="182"/>
        </w:trPr>
        <w:tc>
          <w:tcPr>
            <w:tcW w:w="6360" w:type="dxa"/>
            <w:vAlign w:val="bottom"/>
          </w:tcPr>
          <w:p>
            <w:pPr>
              <w:spacing w:after="0"/>
              <w:rPr>
                <w:sz w:val="20"/>
                <w:szCs w:val="20"/>
                <w:color w:val="auto"/>
              </w:rPr>
            </w:pPr>
            <w:r>
              <w:rPr>
                <w:rFonts w:ascii="Arial" w:cs="Arial" w:eastAsia="Arial" w:hAnsi="Arial"/>
                <w:sz w:val="14"/>
                <w:szCs w:val="14"/>
                <w:color w:val="auto"/>
              </w:rPr>
              <w:t>Diluted number of shares used for calculation</w:t>
            </w:r>
          </w:p>
        </w:tc>
        <w:tc>
          <w:tcPr>
            <w:tcW w:w="140" w:type="dxa"/>
            <w:vAlign w:val="bottom"/>
          </w:tcPr>
          <w:p>
            <w:pPr>
              <w:spacing w:after="0"/>
              <w:rPr>
                <w:sz w:val="15"/>
                <w:szCs w:val="15"/>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131,358</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131,358</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ind w:right="108"/>
              <w:spacing w:after="0"/>
              <w:rPr>
                <w:sz w:val="20"/>
                <w:szCs w:val="20"/>
                <w:color w:val="auto"/>
              </w:rPr>
            </w:pPr>
            <w:r>
              <w:rPr>
                <w:rFonts w:ascii="Arial" w:cs="Arial" w:eastAsia="Arial" w:hAnsi="Arial"/>
                <w:sz w:val="14"/>
                <w:szCs w:val="14"/>
                <w:color w:val="auto"/>
              </w:rPr>
              <w:t>131,358</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131,358</w:t>
            </w:r>
          </w:p>
        </w:tc>
      </w:tr>
    </w:tbl>
    <w:p>
      <w:pPr>
        <w:spacing w:after="0" w:line="304" w:lineRule="exact"/>
        <w:rPr>
          <w:sz w:val="20"/>
          <w:szCs w:val="20"/>
          <w:color w:val="auto"/>
        </w:rPr>
      </w:pPr>
    </w:p>
    <w:p>
      <w:pPr>
        <w:spacing w:after="0"/>
        <w:rPr>
          <w:sz w:val="20"/>
          <w:szCs w:val="20"/>
          <w:color w:val="auto"/>
        </w:rPr>
      </w:pPr>
      <w:r>
        <w:rPr>
          <w:rFonts w:ascii="Arial" w:cs="Arial" w:eastAsia="Arial" w:hAnsi="Arial"/>
          <w:sz w:val="14"/>
          <w:szCs w:val="14"/>
          <w:color w:val="auto"/>
        </w:rPr>
        <w:t>(a) Reported in conformity with U.S. GAAP</w:t>
      </w:r>
    </w:p>
    <w:p>
      <w:pPr>
        <w:spacing w:after="0" w:line="18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Notes:</w:t>
      </w:r>
    </w:p>
    <w:p>
      <w:pPr>
        <w:spacing w:after="0" w:line="25" w:lineRule="exact"/>
        <w:rPr>
          <w:sz w:val="20"/>
          <w:szCs w:val="20"/>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Represents realignment expense incurred as a result of realignment programs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Represents reserve for costs incurred related to a contract to supply oil and gas platform equipment to an end user in Latin America</w:t>
      </w:r>
    </w:p>
    <w:p>
      <w:pPr>
        <w:spacing w:after="0" w:line="14" w:lineRule="exact"/>
        <w:rPr>
          <w:rFonts w:ascii="Arial" w:cs="Arial" w:eastAsia="Arial" w:hAnsi="Arial"/>
          <w:sz w:val="14"/>
          <w:szCs w:val="14"/>
          <w:color w:val="auto"/>
        </w:rPr>
      </w:pPr>
    </w:p>
    <w:p>
      <w:pPr>
        <w:ind w:right="400" w:firstLine="8"/>
        <w:spacing w:after="0" w:line="241" w:lineRule="auto"/>
        <w:tabs>
          <w:tab w:leader="none" w:pos="204" w:val="left"/>
        </w:tabs>
        <w:numPr>
          <w:ilvl w:val="0"/>
          <w:numId w:val="7"/>
        </w:numPr>
        <w:rPr>
          <w:rFonts w:ascii="Arial" w:cs="Arial" w:eastAsia="Arial" w:hAnsi="Arial"/>
          <w:sz w:val="14"/>
          <w:szCs w:val="14"/>
          <w:color w:val="auto"/>
        </w:rPr>
      </w:pPr>
      <w:r>
        <w:rPr>
          <w:rFonts w:ascii="Arial" w:cs="Arial" w:eastAsia="Arial" w:hAnsi="Arial"/>
          <w:sz w:val="14"/>
          <w:szCs w:val="14"/>
          <w:color w:val="auto"/>
        </w:rPr>
        <w:t>Represents $4.4 million of SIHI integration costs and purchase price adjustments ("PPA"), $29.0 million of asset impairment charges and $0.4 million reserve for costs incurred related to a contract to supply oil and gas platform equipment to an end user in Latin America</w:t>
      </w: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Represents gain related to the sale of Gestra and Vogt businesses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Represents below-the-line foreign exchange impacts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tax impact of items above, a $115.3 million tax charge related to the U.S. Tax Cuts and Jobs Act of 2017 and certain tax valuation allowances totaling $43.1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81280</wp:posOffset>
            </wp:positionV>
            <wp:extent cx="7272020" cy="596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186"/>
        </w:trPr>
        <w:tc>
          <w:tcPr>
            <w:tcW w:w="6800" w:type="dxa"/>
            <w:vAlign w:val="bottom"/>
          </w:tcPr>
          <w:p>
            <w:pPr>
              <w:spacing w:after="0"/>
              <w:rPr>
                <w:sz w:val="20"/>
                <w:szCs w:val="20"/>
                <w:color w:val="auto"/>
              </w:rPr>
            </w:pPr>
            <w:r>
              <w:rPr>
                <w:rFonts w:ascii="Arial" w:cs="Arial" w:eastAsia="Arial" w:hAnsi="Arial"/>
                <w:sz w:val="14"/>
                <w:szCs w:val="14"/>
                <w:b w:val="1"/>
                <w:bCs w:val="1"/>
                <w:color w:val="auto"/>
              </w:rPr>
              <w:t>SEGMENT INFORMATION</w:t>
            </w:r>
          </w:p>
        </w:tc>
        <w:tc>
          <w:tcPr>
            <w:tcW w:w="3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20" w:type="dxa"/>
            <w:vAlign w:val="bottom"/>
          </w:tcPr>
          <w:p>
            <w:pPr>
              <w:spacing w:after="0"/>
              <w:rPr>
                <w:sz w:val="16"/>
                <w:szCs w:val="16"/>
                <w:color w:val="auto"/>
              </w:rPr>
            </w:pPr>
          </w:p>
        </w:tc>
      </w:tr>
      <w:tr>
        <w:trPr>
          <w:trHeight w:val="350"/>
        </w:trPr>
        <w:tc>
          <w:tcPr>
            <w:tcW w:w="6800" w:type="dxa"/>
            <w:vAlign w:val="bottom"/>
          </w:tcPr>
          <w:p>
            <w:pPr>
              <w:spacing w:after="0"/>
              <w:rPr>
                <w:sz w:val="20"/>
                <w:szCs w:val="20"/>
                <w:color w:val="auto"/>
              </w:rPr>
            </w:pPr>
            <w:r>
              <w:rPr>
                <w:rFonts w:ascii="Arial" w:cs="Arial" w:eastAsia="Arial" w:hAnsi="Arial"/>
                <w:sz w:val="14"/>
                <w:szCs w:val="14"/>
                <w:color w:val="auto"/>
              </w:rPr>
              <w:t>ENGINEERED PRODUCT DIVISION</w:t>
            </w:r>
          </w:p>
        </w:tc>
        <w:tc>
          <w:tcPr>
            <w:tcW w:w="3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4"/>
          </w:tcPr>
          <w:p>
            <w:pPr>
              <w:ind w:left="120"/>
              <w:spacing w:after="0"/>
              <w:rPr>
                <w:sz w:val="20"/>
                <w:szCs w:val="20"/>
                <w:color w:val="auto"/>
              </w:rPr>
            </w:pPr>
            <w:r>
              <w:rPr>
                <w:rFonts w:ascii="Arial" w:cs="Arial" w:eastAsia="Arial" w:hAnsi="Arial"/>
                <w:sz w:val="14"/>
                <w:szCs w:val="14"/>
                <w:color w:val="auto"/>
                <w:w w:val="95"/>
              </w:rPr>
              <w:t>Year Ended December 31,</w:t>
            </w: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r>
      <w:tr>
        <w:trPr>
          <w:trHeight w:val="169"/>
        </w:trPr>
        <w:tc>
          <w:tcPr>
            <w:tcW w:w="6800" w:type="dxa"/>
            <w:vAlign w:val="bottom"/>
          </w:tcPr>
          <w:p>
            <w:pPr>
              <w:spacing w:after="0"/>
              <w:rPr>
                <w:sz w:val="20"/>
                <w:szCs w:val="20"/>
                <w:color w:val="auto"/>
              </w:rPr>
            </w:pPr>
            <w:r>
              <w:rPr>
                <w:rFonts w:ascii="Arial" w:cs="Arial" w:eastAsia="Arial" w:hAnsi="Arial"/>
                <w:sz w:val="14"/>
                <w:szCs w:val="14"/>
                <w:color w:val="auto"/>
              </w:rPr>
              <w:t>(Amounts in millions, except percentages)</w:t>
            </w:r>
          </w:p>
        </w:tc>
        <w:tc>
          <w:tcPr>
            <w:tcW w:w="3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2018</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2017</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588"/>
              <w:spacing w:after="0"/>
              <w:rPr>
                <w:sz w:val="20"/>
                <w:szCs w:val="20"/>
                <w:color w:val="auto"/>
              </w:rPr>
            </w:pPr>
            <w:r>
              <w:rPr>
                <w:rFonts w:ascii="Arial" w:cs="Arial" w:eastAsia="Arial" w:hAnsi="Arial"/>
                <w:sz w:val="14"/>
                <w:szCs w:val="14"/>
                <w:color w:val="auto"/>
              </w:rPr>
              <w:t>2016</w:t>
            </w:r>
          </w:p>
        </w:tc>
      </w:tr>
      <w:tr>
        <w:trPr>
          <w:trHeight w:val="164"/>
        </w:trPr>
        <w:tc>
          <w:tcPr>
            <w:tcW w:w="6800" w:type="dxa"/>
            <w:vAlign w:val="bottom"/>
          </w:tcPr>
          <w:p>
            <w:pPr>
              <w:spacing w:after="0"/>
              <w:rPr>
                <w:sz w:val="20"/>
                <w:szCs w:val="20"/>
                <w:color w:val="auto"/>
              </w:rPr>
            </w:pPr>
            <w:r>
              <w:rPr>
                <w:rFonts w:ascii="Arial" w:cs="Arial" w:eastAsia="Arial" w:hAnsi="Arial"/>
                <w:sz w:val="14"/>
                <w:szCs w:val="14"/>
                <w:color w:val="auto"/>
              </w:rPr>
              <w:t>Bookings</w:t>
            </w:r>
          </w:p>
        </w:tc>
        <w:tc>
          <w:tcPr>
            <w:tcW w:w="3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1,995.1</w:t>
            </w:r>
          </w:p>
        </w:tc>
        <w:tc>
          <w:tcPr>
            <w:tcW w:w="140" w:type="dxa"/>
            <w:vAlign w:val="bottom"/>
          </w:tcPr>
          <w:p>
            <w:pPr>
              <w:spacing w:after="0"/>
              <w:rPr>
                <w:sz w:val="14"/>
                <w:szCs w:val="14"/>
                <w:color w:val="auto"/>
              </w:rPr>
            </w:pPr>
          </w:p>
        </w:tc>
        <w:tc>
          <w:tcPr>
            <w:tcW w:w="36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1,842.1</w:t>
            </w:r>
          </w:p>
        </w:tc>
        <w:tc>
          <w:tcPr>
            <w:tcW w:w="140" w:type="dxa"/>
            <w:vAlign w:val="bottom"/>
          </w:tcPr>
          <w:p>
            <w:pPr>
              <w:spacing w:after="0"/>
              <w:rPr>
                <w:sz w:val="14"/>
                <w:szCs w:val="14"/>
                <w:color w:val="auto"/>
              </w:rPr>
            </w:pPr>
          </w:p>
        </w:tc>
        <w:tc>
          <w:tcPr>
            <w:tcW w:w="36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1,823.8</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Sales</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1,899.2</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1,775.4</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1,996.0</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Gross profit</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586.0</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545.9</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624.0</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Gross profit margin</w:t>
            </w:r>
          </w:p>
        </w:tc>
        <w:tc>
          <w:tcPr>
            <w:tcW w:w="34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30.9%</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30.7%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08"/>
              <w:spacing w:after="0"/>
              <w:rPr>
                <w:sz w:val="20"/>
                <w:szCs w:val="20"/>
                <w:color w:val="auto"/>
              </w:rPr>
            </w:pPr>
            <w:r>
              <w:rPr>
                <w:rFonts w:ascii="Arial" w:cs="Arial" w:eastAsia="Arial" w:hAnsi="Arial"/>
                <w:sz w:val="14"/>
                <w:szCs w:val="14"/>
                <w:color w:val="auto"/>
              </w:rPr>
              <w:t>31.3%</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SG&amp;A</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390.5</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399.3</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457.6</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Loss on sale of business</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68"/>
              <w:spacing w:after="0"/>
              <w:rPr>
                <w:sz w:val="20"/>
                <w:szCs w:val="20"/>
                <w:color w:val="auto"/>
              </w:rPr>
            </w:pPr>
            <w:r>
              <w:rPr>
                <w:rFonts w:ascii="Arial" w:cs="Arial" w:eastAsia="Arial" w:hAnsi="Arial"/>
                <w:sz w:val="14"/>
                <w:szCs w:val="14"/>
                <w:color w:val="auto"/>
              </w:rPr>
              <w:t>(7.7)</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Segment operating income</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206.9</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159.1</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171.1</w:t>
            </w:r>
          </w:p>
        </w:tc>
      </w:tr>
      <w:tr>
        <w:trPr>
          <w:trHeight w:val="182"/>
        </w:trPr>
        <w:tc>
          <w:tcPr>
            <w:tcW w:w="6800" w:type="dxa"/>
            <w:vAlign w:val="bottom"/>
          </w:tcPr>
          <w:p>
            <w:pPr>
              <w:spacing w:after="0"/>
              <w:rPr>
                <w:sz w:val="20"/>
                <w:szCs w:val="20"/>
                <w:color w:val="auto"/>
              </w:rPr>
            </w:pPr>
            <w:r>
              <w:rPr>
                <w:rFonts w:ascii="Arial" w:cs="Arial" w:eastAsia="Arial" w:hAnsi="Arial"/>
                <w:sz w:val="14"/>
                <w:szCs w:val="14"/>
                <w:color w:val="auto"/>
              </w:rPr>
              <w:t>Segment operating income as a percentage of sales</w:t>
            </w:r>
          </w:p>
        </w:tc>
        <w:tc>
          <w:tcPr>
            <w:tcW w:w="34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10.9%</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9.0%</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08"/>
              <w:spacing w:after="0"/>
              <w:rPr>
                <w:sz w:val="20"/>
                <w:szCs w:val="20"/>
                <w:color w:val="auto"/>
              </w:rPr>
            </w:pPr>
            <w:r>
              <w:rPr>
                <w:rFonts w:ascii="Arial" w:cs="Arial" w:eastAsia="Arial" w:hAnsi="Arial"/>
                <w:sz w:val="14"/>
                <w:szCs w:val="14"/>
                <w:color w:val="auto"/>
              </w:rPr>
              <w:t>8.6%</w:t>
            </w:r>
          </w:p>
        </w:tc>
      </w:tr>
      <w:tr>
        <w:trPr>
          <w:trHeight w:val="350"/>
        </w:trPr>
        <w:tc>
          <w:tcPr>
            <w:tcW w:w="6800" w:type="dxa"/>
            <w:vAlign w:val="bottom"/>
          </w:tcPr>
          <w:p>
            <w:pPr>
              <w:spacing w:after="0"/>
              <w:rPr>
                <w:sz w:val="20"/>
                <w:szCs w:val="20"/>
                <w:color w:val="auto"/>
              </w:rPr>
            </w:pPr>
            <w:r>
              <w:rPr>
                <w:rFonts w:ascii="Arial" w:cs="Arial" w:eastAsia="Arial" w:hAnsi="Arial"/>
                <w:sz w:val="14"/>
                <w:szCs w:val="14"/>
                <w:color w:val="auto"/>
              </w:rPr>
              <w:t>INDUSTRIAL PRODUCT DIVISION</w:t>
            </w:r>
          </w:p>
        </w:tc>
        <w:tc>
          <w:tcPr>
            <w:tcW w:w="3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4"/>
          </w:tcPr>
          <w:p>
            <w:pPr>
              <w:ind w:left="120"/>
              <w:spacing w:after="0"/>
              <w:rPr>
                <w:sz w:val="20"/>
                <w:szCs w:val="20"/>
                <w:color w:val="auto"/>
              </w:rPr>
            </w:pPr>
            <w:r>
              <w:rPr>
                <w:rFonts w:ascii="Arial" w:cs="Arial" w:eastAsia="Arial" w:hAnsi="Arial"/>
                <w:sz w:val="14"/>
                <w:szCs w:val="14"/>
                <w:color w:val="auto"/>
                <w:w w:val="95"/>
              </w:rPr>
              <w:t>Year Ended December 31,</w:t>
            </w: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r>
      <w:tr>
        <w:trPr>
          <w:trHeight w:val="169"/>
        </w:trPr>
        <w:tc>
          <w:tcPr>
            <w:tcW w:w="6800" w:type="dxa"/>
            <w:vAlign w:val="bottom"/>
          </w:tcPr>
          <w:p>
            <w:pPr>
              <w:spacing w:after="0"/>
              <w:rPr>
                <w:sz w:val="20"/>
                <w:szCs w:val="20"/>
                <w:color w:val="auto"/>
              </w:rPr>
            </w:pPr>
            <w:r>
              <w:rPr>
                <w:rFonts w:ascii="Arial" w:cs="Arial" w:eastAsia="Arial" w:hAnsi="Arial"/>
                <w:sz w:val="14"/>
                <w:szCs w:val="14"/>
                <w:color w:val="auto"/>
              </w:rPr>
              <w:t>(Amounts in millions, except percentages)</w:t>
            </w:r>
          </w:p>
        </w:tc>
        <w:tc>
          <w:tcPr>
            <w:tcW w:w="3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2018</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2017</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588"/>
              <w:spacing w:after="0"/>
              <w:rPr>
                <w:sz w:val="20"/>
                <w:szCs w:val="20"/>
                <w:color w:val="auto"/>
              </w:rPr>
            </w:pPr>
            <w:r>
              <w:rPr>
                <w:rFonts w:ascii="Arial" w:cs="Arial" w:eastAsia="Arial" w:hAnsi="Arial"/>
                <w:sz w:val="14"/>
                <w:szCs w:val="14"/>
                <w:color w:val="auto"/>
              </w:rPr>
              <w:t>2016</w:t>
            </w:r>
          </w:p>
        </w:tc>
      </w:tr>
      <w:tr>
        <w:trPr>
          <w:trHeight w:val="164"/>
        </w:trPr>
        <w:tc>
          <w:tcPr>
            <w:tcW w:w="6800" w:type="dxa"/>
            <w:vAlign w:val="bottom"/>
          </w:tcPr>
          <w:p>
            <w:pPr>
              <w:spacing w:after="0"/>
              <w:rPr>
                <w:sz w:val="20"/>
                <w:szCs w:val="20"/>
                <w:color w:val="auto"/>
              </w:rPr>
            </w:pPr>
            <w:r>
              <w:rPr>
                <w:rFonts w:ascii="Arial" w:cs="Arial" w:eastAsia="Arial" w:hAnsi="Arial"/>
                <w:sz w:val="14"/>
                <w:szCs w:val="14"/>
                <w:color w:val="auto"/>
              </w:rPr>
              <w:t>Bookings</w:t>
            </w:r>
          </w:p>
        </w:tc>
        <w:tc>
          <w:tcPr>
            <w:tcW w:w="3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838.5</w:t>
            </w:r>
          </w:p>
        </w:tc>
        <w:tc>
          <w:tcPr>
            <w:tcW w:w="140" w:type="dxa"/>
            <w:vAlign w:val="bottom"/>
          </w:tcPr>
          <w:p>
            <w:pPr>
              <w:spacing w:after="0"/>
              <w:rPr>
                <w:sz w:val="14"/>
                <w:szCs w:val="14"/>
                <w:color w:val="auto"/>
              </w:rPr>
            </w:pPr>
          </w:p>
        </w:tc>
        <w:tc>
          <w:tcPr>
            <w:tcW w:w="36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821.7</w:t>
            </w:r>
          </w:p>
        </w:tc>
        <w:tc>
          <w:tcPr>
            <w:tcW w:w="140" w:type="dxa"/>
            <w:vAlign w:val="bottom"/>
          </w:tcPr>
          <w:p>
            <w:pPr>
              <w:spacing w:after="0"/>
              <w:rPr>
                <w:sz w:val="14"/>
                <w:szCs w:val="14"/>
                <w:color w:val="auto"/>
              </w:rPr>
            </w:pPr>
          </w:p>
        </w:tc>
        <w:tc>
          <w:tcPr>
            <w:tcW w:w="36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797.7</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Sales</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799.4</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775.2</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835.1</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Gross profit</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189.4</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144.1</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183.2</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Gross profit margin</w:t>
            </w:r>
          </w:p>
        </w:tc>
        <w:tc>
          <w:tcPr>
            <w:tcW w:w="34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23.7%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18.6%</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08"/>
              <w:spacing w:after="0"/>
              <w:rPr>
                <w:sz w:val="20"/>
                <w:szCs w:val="20"/>
                <w:color w:val="auto"/>
              </w:rPr>
            </w:pPr>
            <w:r>
              <w:rPr>
                <w:rFonts w:ascii="Arial" w:cs="Arial" w:eastAsia="Arial" w:hAnsi="Arial"/>
                <w:sz w:val="14"/>
                <w:szCs w:val="14"/>
                <w:color w:val="auto"/>
              </w:rPr>
              <w:t>21.9%</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SG&amp;A</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188.4</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193.7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189.3</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Loss on sale of business</w:t>
            </w:r>
          </w:p>
        </w:tc>
        <w:tc>
          <w:tcPr>
            <w:tcW w:w="340" w:type="dxa"/>
            <w:vAlign w:val="bottom"/>
          </w:tcPr>
          <w:p>
            <w:pPr>
              <w:spacing w:after="0"/>
              <w:rPr>
                <w:sz w:val="15"/>
                <w:szCs w:val="15"/>
                <w:color w:val="auto"/>
              </w:rPr>
            </w:pP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(7.7)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Segment operating loss</w:t>
            </w:r>
          </w:p>
        </w:tc>
        <w:tc>
          <w:tcPr>
            <w:tcW w:w="340" w:type="dxa"/>
            <w:vAlign w:val="bottom"/>
          </w:tcPr>
          <w:p>
            <w:pPr>
              <w:spacing w:after="0"/>
              <w:rPr>
                <w:sz w:val="15"/>
                <w:szCs w:val="15"/>
                <w:color w:val="auto"/>
              </w:rPr>
            </w:pP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(6.2)</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(48.8)</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68"/>
              <w:spacing w:after="0"/>
              <w:rPr>
                <w:sz w:val="20"/>
                <w:szCs w:val="20"/>
                <w:color w:val="auto"/>
              </w:rPr>
            </w:pPr>
            <w:r>
              <w:rPr>
                <w:rFonts w:ascii="Arial" w:cs="Arial" w:eastAsia="Arial" w:hAnsi="Arial"/>
                <w:sz w:val="14"/>
                <w:szCs w:val="14"/>
                <w:color w:val="auto"/>
              </w:rPr>
              <w:t>(5.2)</w:t>
            </w:r>
          </w:p>
        </w:tc>
      </w:tr>
      <w:tr>
        <w:trPr>
          <w:trHeight w:val="182"/>
        </w:trPr>
        <w:tc>
          <w:tcPr>
            <w:tcW w:w="6800" w:type="dxa"/>
            <w:vAlign w:val="bottom"/>
          </w:tcPr>
          <w:p>
            <w:pPr>
              <w:spacing w:after="0"/>
              <w:rPr>
                <w:sz w:val="20"/>
                <w:szCs w:val="20"/>
                <w:color w:val="auto"/>
              </w:rPr>
            </w:pPr>
            <w:r>
              <w:rPr>
                <w:rFonts w:ascii="Arial" w:cs="Arial" w:eastAsia="Arial" w:hAnsi="Arial"/>
                <w:sz w:val="14"/>
                <w:szCs w:val="14"/>
                <w:color w:val="auto"/>
              </w:rPr>
              <w:t>Segment operating loss as a percentage of sales</w:t>
            </w:r>
          </w:p>
        </w:tc>
        <w:tc>
          <w:tcPr>
            <w:tcW w:w="34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-0.8%</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-6.3%</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08"/>
              <w:spacing w:after="0"/>
              <w:rPr>
                <w:sz w:val="20"/>
                <w:szCs w:val="20"/>
                <w:color w:val="auto"/>
              </w:rPr>
            </w:pPr>
            <w:r>
              <w:rPr>
                <w:rFonts w:ascii="Arial" w:cs="Arial" w:eastAsia="Arial" w:hAnsi="Arial"/>
                <w:sz w:val="14"/>
                <w:szCs w:val="14"/>
                <w:color w:val="auto"/>
              </w:rPr>
              <w:t>-0.6%</w:t>
            </w:r>
          </w:p>
        </w:tc>
      </w:tr>
      <w:tr>
        <w:trPr>
          <w:trHeight w:val="350"/>
        </w:trPr>
        <w:tc>
          <w:tcPr>
            <w:tcW w:w="6800" w:type="dxa"/>
            <w:vAlign w:val="bottom"/>
          </w:tcPr>
          <w:p>
            <w:pPr>
              <w:spacing w:after="0"/>
              <w:rPr>
                <w:sz w:val="20"/>
                <w:szCs w:val="20"/>
                <w:color w:val="auto"/>
              </w:rPr>
            </w:pPr>
            <w:r>
              <w:rPr>
                <w:rFonts w:ascii="Arial" w:cs="Arial" w:eastAsia="Arial" w:hAnsi="Arial"/>
                <w:sz w:val="14"/>
                <w:szCs w:val="14"/>
                <w:color w:val="auto"/>
              </w:rPr>
              <w:t>FLOW CONTROL DIVISION</w:t>
            </w:r>
          </w:p>
        </w:tc>
        <w:tc>
          <w:tcPr>
            <w:tcW w:w="3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4"/>
          </w:tcPr>
          <w:p>
            <w:pPr>
              <w:ind w:left="120"/>
              <w:spacing w:after="0"/>
              <w:rPr>
                <w:sz w:val="20"/>
                <w:szCs w:val="20"/>
                <w:color w:val="auto"/>
              </w:rPr>
            </w:pPr>
            <w:r>
              <w:rPr>
                <w:rFonts w:ascii="Arial" w:cs="Arial" w:eastAsia="Arial" w:hAnsi="Arial"/>
                <w:sz w:val="14"/>
                <w:szCs w:val="14"/>
                <w:color w:val="auto"/>
                <w:w w:val="95"/>
              </w:rPr>
              <w:t>Year Ended December 31,</w:t>
            </w: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r>
      <w:tr>
        <w:trPr>
          <w:trHeight w:val="169"/>
        </w:trPr>
        <w:tc>
          <w:tcPr>
            <w:tcW w:w="6800" w:type="dxa"/>
            <w:vAlign w:val="bottom"/>
          </w:tcPr>
          <w:p>
            <w:pPr>
              <w:spacing w:after="0"/>
              <w:rPr>
                <w:sz w:val="20"/>
                <w:szCs w:val="20"/>
                <w:color w:val="auto"/>
              </w:rPr>
            </w:pPr>
            <w:r>
              <w:rPr>
                <w:rFonts w:ascii="Arial" w:cs="Arial" w:eastAsia="Arial" w:hAnsi="Arial"/>
                <w:sz w:val="14"/>
                <w:szCs w:val="14"/>
                <w:color w:val="auto"/>
              </w:rPr>
              <w:t>(Amounts in millions, except percentages)</w:t>
            </w:r>
          </w:p>
        </w:tc>
        <w:tc>
          <w:tcPr>
            <w:tcW w:w="3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2018</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2017</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588"/>
              <w:spacing w:after="0"/>
              <w:rPr>
                <w:sz w:val="20"/>
                <w:szCs w:val="20"/>
                <w:color w:val="auto"/>
              </w:rPr>
            </w:pPr>
            <w:r>
              <w:rPr>
                <w:rFonts w:ascii="Arial" w:cs="Arial" w:eastAsia="Arial" w:hAnsi="Arial"/>
                <w:sz w:val="14"/>
                <w:szCs w:val="14"/>
                <w:color w:val="auto"/>
              </w:rPr>
              <w:t>2016</w:t>
            </w:r>
          </w:p>
        </w:tc>
      </w:tr>
      <w:tr>
        <w:trPr>
          <w:trHeight w:val="164"/>
        </w:trPr>
        <w:tc>
          <w:tcPr>
            <w:tcW w:w="6800" w:type="dxa"/>
            <w:vAlign w:val="bottom"/>
          </w:tcPr>
          <w:p>
            <w:pPr>
              <w:spacing w:after="0"/>
              <w:rPr>
                <w:sz w:val="20"/>
                <w:szCs w:val="20"/>
                <w:color w:val="auto"/>
              </w:rPr>
            </w:pPr>
            <w:r>
              <w:rPr>
                <w:rFonts w:ascii="Arial" w:cs="Arial" w:eastAsia="Arial" w:hAnsi="Arial"/>
                <w:sz w:val="14"/>
                <w:szCs w:val="14"/>
                <w:color w:val="auto"/>
              </w:rPr>
              <w:t>Bookings</w:t>
            </w:r>
          </w:p>
        </w:tc>
        <w:tc>
          <w:tcPr>
            <w:tcW w:w="3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1,274.3</w:t>
            </w:r>
          </w:p>
        </w:tc>
        <w:tc>
          <w:tcPr>
            <w:tcW w:w="140" w:type="dxa"/>
            <w:vAlign w:val="bottom"/>
          </w:tcPr>
          <w:p>
            <w:pPr>
              <w:spacing w:after="0"/>
              <w:rPr>
                <w:sz w:val="14"/>
                <w:szCs w:val="14"/>
                <w:color w:val="auto"/>
              </w:rPr>
            </w:pPr>
          </w:p>
        </w:tc>
        <w:tc>
          <w:tcPr>
            <w:tcW w:w="36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1,225.7</w:t>
            </w:r>
          </w:p>
        </w:tc>
        <w:tc>
          <w:tcPr>
            <w:tcW w:w="140" w:type="dxa"/>
            <w:vAlign w:val="bottom"/>
          </w:tcPr>
          <w:p>
            <w:pPr>
              <w:spacing w:after="0"/>
              <w:rPr>
                <w:sz w:val="14"/>
                <w:szCs w:val="14"/>
                <w:color w:val="auto"/>
              </w:rPr>
            </w:pPr>
          </w:p>
        </w:tc>
        <w:tc>
          <w:tcPr>
            <w:tcW w:w="36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1,216.8</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Sales</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1,215.8</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1,188.1</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1,233.7</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Gross profit</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416.9</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396.7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429.9</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Gross profit margin</w:t>
            </w:r>
          </w:p>
        </w:tc>
        <w:tc>
          <w:tcPr>
            <w:tcW w:w="34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34.3%</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33.4%</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08"/>
              <w:spacing w:after="0"/>
              <w:rPr>
                <w:sz w:val="20"/>
                <w:szCs w:val="20"/>
                <w:color w:val="auto"/>
              </w:rPr>
            </w:pPr>
            <w:r>
              <w:rPr>
                <w:rFonts w:ascii="Arial" w:cs="Arial" w:eastAsia="Arial" w:hAnsi="Arial"/>
                <w:sz w:val="14"/>
                <w:szCs w:val="14"/>
                <w:color w:val="auto"/>
              </w:rPr>
              <w:t>34.8%</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SG&amp;A</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215.0</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213.6</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226.9</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Gain on sale of businesses</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141.3</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w:t>
            </w:r>
          </w:p>
        </w:tc>
      </w:tr>
      <w:tr>
        <w:trPr>
          <w:trHeight w:val="176"/>
        </w:trPr>
        <w:tc>
          <w:tcPr>
            <w:tcW w:w="6800" w:type="dxa"/>
            <w:vAlign w:val="bottom"/>
          </w:tcPr>
          <w:p>
            <w:pPr>
              <w:spacing w:after="0"/>
              <w:rPr>
                <w:sz w:val="20"/>
                <w:szCs w:val="20"/>
                <w:color w:val="auto"/>
              </w:rPr>
            </w:pPr>
            <w:r>
              <w:rPr>
                <w:rFonts w:ascii="Arial" w:cs="Arial" w:eastAsia="Arial" w:hAnsi="Arial"/>
                <w:sz w:val="14"/>
                <w:szCs w:val="14"/>
                <w:color w:val="auto"/>
              </w:rPr>
              <w:t>Segment operating income</w:t>
            </w:r>
          </w:p>
        </w:tc>
        <w:tc>
          <w:tcPr>
            <w:tcW w:w="34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201.2</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08"/>
              <w:spacing w:after="0"/>
              <w:rPr>
                <w:sz w:val="20"/>
                <w:szCs w:val="20"/>
                <w:color w:val="auto"/>
              </w:rPr>
            </w:pPr>
            <w:r>
              <w:rPr>
                <w:rFonts w:ascii="Arial" w:cs="Arial" w:eastAsia="Arial" w:hAnsi="Arial"/>
                <w:sz w:val="14"/>
                <w:szCs w:val="14"/>
                <w:color w:val="auto"/>
              </w:rPr>
              <w:t>323.7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202.6</w:t>
            </w:r>
          </w:p>
        </w:tc>
      </w:tr>
      <w:tr>
        <w:trPr>
          <w:trHeight w:val="182"/>
        </w:trPr>
        <w:tc>
          <w:tcPr>
            <w:tcW w:w="6800" w:type="dxa"/>
            <w:vAlign w:val="bottom"/>
          </w:tcPr>
          <w:p>
            <w:pPr>
              <w:spacing w:after="0"/>
              <w:rPr>
                <w:sz w:val="20"/>
                <w:szCs w:val="20"/>
                <w:color w:val="auto"/>
              </w:rPr>
            </w:pPr>
            <w:r>
              <w:rPr>
                <w:rFonts w:ascii="Arial" w:cs="Arial" w:eastAsia="Arial" w:hAnsi="Arial"/>
                <w:sz w:val="14"/>
                <w:szCs w:val="14"/>
                <w:color w:val="auto"/>
              </w:rPr>
              <w:t>Segment operating income as a percentage of sales</w:t>
            </w:r>
          </w:p>
        </w:tc>
        <w:tc>
          <w:tcPr>
            <w:tcW w:w="34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16.5%</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27.2%</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jc w:val="right"/>
              <w:ind w:right="108"/>
              <w:spacing w:after="0"/>
              <w:rPr>
                <w:sz w:val="20"/>
                <w:szCs w:val="20"/>
                <w:color w:val="auto"/>
              </w:rPr>
            </w:pPr>
            <w:r>
              <w:rPr>
                <w:rFonts w:ascii="Arial" w:cs="Arial" w:eastAsia="Arial" w:hAnsi="Arial"/>
                <w:sz w:val="14"/>
                <w:szCs w:val="14"/>
                <w:color w:val="auto"/>
              </w:rPr>
              <w:t>16.4%</w:t>
            </w:r>
          </w:p>
        </w:tc>
      </w:tr>
      <w:tr>
        <w:trPr>
          <w:trHeight w:val="134"/>
        </w:trPr>
        <w:tc>
          <w:tcPr>
            <w:tcW w:w="6800" w:type="dxa"/>
            <w:vAlign w:val="bottom"/>
            <w:tcBorders>
              <w:bottom w:val="single" w:sz="8" w:color="9A9A9A"/>
            </w:tcBorders>
          </w:tcPr>
          <w:p>
            <w:pPr>
              <w:spacing w:after="0"/>
              <w:rPr>
                <w:sz w:val="11"/>
                <w:szCs w:val="11"/>
                <w:color w:val="auto"/>
              </w:rPr>
            </w:pPr>
          </w:p>
        </w:tc>
        <w:tc>
          <w:tcPr>
            <w:tcW w:w="34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36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360" w:type="dxa"/>
            <w:vAlign w:val="bottom"/>
            <w:tcBorders>
              <w:bottom w:val="single" w:sz="8" w:color="9A9A9A"/>
            </w:tcBorders>
          </w:tcPr>
          <w:p>
            <w:pPr>
              <w:spacing w:after="0"/>
              <w:rPr>
                <w:sz w:val="11"/>
                <w:szCs w:val="11"/>
                <w:color w:val="auto"/>
              </w:rPr>
            </w:pPr>
          </w:p>
        </w:tc>
        <w:tc>
          <w:tcPr>
            <w:tcW w:w="1120" w:type="dxa"/>
            <w:vAlign w:val="bottom"/>
            <w:tcBorders>
              <w:bottom w:val="single" w:sz="8" w:color="9A9A9A"/>
            </w:tcBorders>
          </w:tcPr>
          <w:p>
            <w:pPr>
              <w:spacing w:after="0"/>
              <w:rPr>
                <w:sz w:val="11"/>
                <w:szCs w:val="11"/>
                <w:color w:val="auto"/>
              </w:rPr>
            </w:pPr>
          </w:p>
        </w:tc>
      </w:tr>
      <w:tr>
        <w:trPr>
          <w:trHeight w:val="21"/>
        </w:trPr>
        <w:tc>
          <w:tcPr>
            <w:tcW w:w="6800" w:type="dxa"/>
            <w:vAlign w:val="bottom"/>
            <w:tcBorders>
              <w:bottom w:val="single" w:sz="8" w:color="EEEEEE"/>
            </w:tcBorders>
          </w:tcPr>
          <w:p>
            <w:pPr>
              <w:spacing w:after="0" w:line="20" w:lineRule="exact"/>
              <w:rPr>
                <w:sz w:val="1"/>
                <w:szCs w:val="1"/>
                <w:color w:val="auto"/>
              </w:rPr>
            </w:pPr>
          </w:p>
        </w:tc>
        <w:tc>
          <w:tcPr>
            <w:tcW w:w="340" w:type="dxa"/>
            <w:vAlign w:val="bottom"/>
            <w:tcBorders>
              <w:bottom w:val="single" w:sz="8" w:color="EEEEEE"/>
            </w:tcBorders>
          </w:tcPr>
          <w:p>
            <w:pPr>
              <w:spacing w:after="0" w:line="20" w:lineRule="exact"/>
              <w:rPr>
                <w:sz w:val="1"/>
                <w:szCs w:val="1"/>
                <w:color w:val="auto"/>
              </w:rPr>
            </w:pPr>
          </w:p>
        </w:tc>
        <w:tc>
          <w:tcPr>
            <w:tcW w:w="108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08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12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4"/>
          <w:szCs w:val="14"/>
          <w:b w:val="1"/>
          <w:bCs w:val="1"/>
          <w:color w:val="auto"/>
        </w:rPr>
        <w:t>Fourth Quarter and Year-to-Date 2018 - Segment Results</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380" w:type="dxa"/>
            <w:vAlign w:val="bottom"/>
            <w:tcBorders>
              <w:top w:val="single" w:sz="8" w:color="auto"/>
            </w:tcBorders>
          </w:tcPr>
          <w:p>
            <w:pPr>
              <w:spacing w:after="0"/>
              <w:rPr>
                <w:sz w:val="15"/>
                <w:szCs w:val="15"/>
                <w:color w:val="auto"/>
              </w:rPr>
            </w:pPr>
          </w:p>
        </w:tc>
        <w:tc>
          <w:tcPr>
            <w:tcW w:w="5500" w:type="dxa"/>
            <w:vAlign w:val="bottom"/>
            <w:tcBorders>
              <w:top w:val="single" w:sz="8" w:color="auto"/>
            </w:tcBorders>
            <w:gridSpan w:val="8"/>
          </w:tcPr>
          <w:p>
            <w:pPr>
              <w:jc w:val="right"/>
              <w:ind w:right="368"/>
              <w:spacing w:after="0"/>
              <w:rPr>
                <w:sz w:val="20"/>
                <w:szCs w:val="20"/>
                <w:color w:val="auto"/>
              </w:rPr>
            </w:pPr>
            <w:r>
              <w:rPr>
                <w:rFonts w:ascii="Arial" w:cs="Arial" w:eastAsia="Arial" w:hAnsi="Arial"/>
                <w:sz w:val="14"/>
                <w:szCs w:val="14"/>
                <w:color w:val="auto"/>
                <w:w w:val="97"/>
              </w:rPr>
              <w:t>(dollars in millions, comparison vs. 2017 fourth quarter and year-to-date, unaudited)</w:t>
            </w:r>
          </w:p>
        </w:tc>
        <w:tc>
          <w:tcPr>
            <w:tcW w:w="20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460" w:type="dxa"/>
            <w:vAlign w:val="bottom"/>
            <w:tcBorders>
              <w:top w:val="single" w:sz="8" w:color="auto"/>
            </w:tcBorders>
          </w:tcPr>
          <w:p>
            <w:pPr>
              <w:spacing w:after="0"/>
              <w:rPr>
                <w:sz w:val="15"/>
                <w:szCs w:val="15"/>
                <w:color w:val="auto"/>
              </w:rPr>
            </w:pPr>
          </w:p>
        </w:tc>
        <w:tc>
          <w:tcPr>
            <w:tcW w:w="940" w:type="dxa"/>
            <w:vAlign w:val="bottom"/>
            <w:tcBorders>
              <w:top w:val="single" w:sz="8" w:color="auto"/>
            </w:tcBorders>
          </w:tcPr>
          <w:p>
            <w:pPr>
              <w:spacing w:after="0"/>
              <w:rPr>
                <w:sz w:val="15"/>
                <w:szCs w:val="15"/>
                <w:color w:val="auto"/>
              </w:rPr>
            </w:pPr>
          </w:p>
        </w:tc>
      </w:tr>
      <w:tr>
        <w:trPr>
          <w:trHeight w:val="338"/>
        </w:trPr>
        <w:tc>
          <w:tcPr>
            <w:tcW w:w="23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97"/>
              </w:rPr>
              <w:t>EPD</w:t>
            </w:r>
          </w:p>
        </w:tc>
        <w:tc>
          <w:tcPr>
            <w:tcW w:w="9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IPD</w:t>
            </w:r>
          </w:p>
        </w:tc>
        <w:tc>
          <w:tcPr>
            <w:tcW w:w="2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97"/>
              </w:rPr>
              <w:t>FCD</w:t>
            </w:r>
          </w:p>
        </w:tc>
        <w:tc>
          <w:tcPr>
            <w:tcW w:w="940" w:type="dxa"/>
            <w:vAlign w:val="bottom"/>
            <w:tcBorders>
              <w:bottom w:val="single" w:sz="8" w:color="auto"/>
            </w:tcBorders>
          </w:tcPr>
          <w:p>
            <w:pPr>
              <w:spacing w:after="0"/>
              <w:rPr>
                <w:sz w:val="24"/>
                <w:szCs w:val="24"/>
                <w:color w:val="auto"/>
              </w:rPr>
            </w:pPr>
          </w:p>
        </w:tc>
      </w:tr>
      <w:tr>
        <w:trPr>
          <w:trHeight w:val="164"/>
        </w:trPr>
        <w:tc>
          <w:tcPr>
            <w:tcW w:w="238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jc w:val="right"/>
              <w:ind w:right="228"/>
              <w:spacing w:after="0"/>
              <w:rPr>
                <w:sz w:val="20"/>
                <w:szCs w:val="20"/>
                <w:color w:val="auto"/>
              </w:rPr>
            </w:pPr>
            <w:r>
              <w:rPr>
                <w:rFonts w:ascii="Arial" w:cs="Arial" w:eastAsia="Arial" w:hAnsi="Arial"/>
                <w:sz w:val="14"/>
                <w:szCs w:val="14"/>
                <w:color w:val="auto"/>
              </w:rPr>
              <w:t>4th Qtr</w:t>
            </w:r>
          </w:p>
        </w:tc>
        <w:tc>
          <w:tcPr>
            <w:tcW w:w="420" w:type="dxa"/>
            <w:vAlign w:val="bottom"/>
          </w:tcPr>
          <w:p>
            <w:pPr>
              <w:spacing w:after="0"/>
              <w:rPr>
                <w:sz w:val="14"/>
                <w:szCs w:val="14"/>
                <w:color w:val="auto"/>
              </w:rPr>
            </w:pPr>
          </w:p>
        </w:tc>
        <w:tc>
          <w:tcPr>
            <w:tcW w:w="900" w:type="dxa"/>
            <w:vAlign w:val="bottom"/>
          </w:tcPr>
          <w:p>
            <w:pPr>
              <w:jc w:val="right"/>
              <w:ind w:right="388"/>
              <w:spacing w:after="0"/>
              <w:rPr>
                <w:sz w:val="20"/>
                <w:szCs w:val="20"/>
                <w:color w:val="auto"/>
              </w:rPr>
            </w:pPr>
            <w:r>
              <w:rPr>
                <w:rFonts w:ascii="Arial" w:cs="Arial" w:eastAsia="Arial" w:hAnsi="Arial"/>
                <w:sz w:val="14"/>
                <w:szCs w:val="14"/>
                <w:color w:val="auto"/>
              </w:rPr>
              <w:t>YTD</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jc w:val="right"/>
              <w:ind w:right="408"/>
              <w:spacing w:after="0"/>
              <w:rPr>
                <w:sz w:val="20"/>
                <w:szCs w:val="20"/>
                <w:color w:val="auto"/>
              </w:rPr>
            </w:pPr>
            <w:r>
              <w:rPr>
                <w:rFonts w:ascii="Arial" w:cs="Arial" w:eastAsia="Arial" w:hAnsi="Arial"/>
                <w:sz w:val="14"/>
                <w:szCs w:val="14"/>
                <w:color w:val="auto"/>
              </w:rPr>
              <w:t>4th Qtr</w:t>
            </w:r>
          </w:p>
        </w:tc>
        <w:tc>
          <w:tcPr>
            <w:tcW w:w="200" w:type="dxa"/>
            <w:vAlign w:val="bottom"/>
          </w:tcPr>
          <w:p>
            <w:pPr>
              <w:spacing w:after="0"/>
              <w:rPr>
                <w:sz w:val="14"/>
                <w:szCs w:val="14"/>
                <w:color w:val="auto"/>
              </w:rPr>
            </w:pPr>
          </w:p>
        </w:tc>
        <w:tc>
          <w:tcPr>
            <w:tcW w:w="740" w:type="dxa"/>
            <w:vAlign w:val="bottom"/>
          </w:tcPr>
          <w:p>
            <w:pPr>
              <w:jc w:val="right"/>
              <w:ind w:right="288"/>
              <w:spacing w:after="0"/>
              <w:rPr>
                <w:sz w:val="20"/>
                <w:szCs w:val="20"/>
                <w:color w:val="auto"/>
              </w:rPr>
            </w:pPr>
            <w:r>
              <w:rPr>
                <w:rFonts w:ascii="Arial" w:cs="Arial" w:eastAsia="Arial" w:hAnsi="Arial"/>
                <w:sz w:val="14"/>
                <w:szCs w:val="14"/>
                <w:color w:val="auto"/>
              </w:rPr>
              <w:t>YTD</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jc w:val="right"/>
              <w:ind w:right="268"/>
              <w:spacing w:after="0"/>
              <w:rPr>
                <w:sz w:val="20"/>
                <w:szCs w:val="20"/>
                <w:color w:val="auto"/>
              </w:rPr>
            </w:pPr>
            <w:r>
              <w:rPr>
                <w:rFonts w:ascii="Arial" w:cs="Arial" w:eastAsia="Arial" w:hAnsi="Arial"/>
                <w:sz w:val="14"/>
                <w:szCs w:val="14"/>
                <w:color w:val="auto"/>
              </w:rPr>
              <w:t>4th Qtr</w:t>
            </w:r>
          </w:p>
        </w:tc>
        <w:tc>
          <w:tcPr>
            <w:tcW w:w="460" w:type="dxa"/>
            <w:vAlign w:val="bottom"/>
          </w:tcPr>
          <w:p>
            <w:pPr>
              <w:spacing w:after="0"/>
              <w:rPr>
                <w:sz w:val="14"/>
                <w:szCs w:val="14"/>
                <w:color w:val="auto"/>
              </w:rPr>
            </w:pPr>
          </w:p>
        </w:tc>
        <w:tc>
          <w:tcPr>
            <w:tcW w:w="940" w:type="dxa"/>
            <w:vAlign w:val="bottom"/>
          </w:tcPr>
          <w:p>
            <w:pPr>
              <w:jc w:val="right"/>
              <w:ind w:right="428"/>
              <w:spacing w:after="0"/>
              <w:rPr>
                <w:sz w:val="20"/>
                <w:szCs w:val="20"/>
                <w:color w:val="auto"/>
              </w:rPr>
            </w:pPr>
            <w:r>
              <w:rPr>
                <w:rFonts w:ascii="Arial" w:cs="Arial" w:eastAsia="Arial" w:hAnsi="Arial"/>
                <w:sz w:val="14"/>
                <w:szCs w:val="14"/>
                <w:color w:val="auto"/>
              </w:rPr>
              <w:t>YTD</w:t>
            </w:r>
          </w:p>
        </w:tc>
      </w:tr>
      <w:tr>
        <w:trPr>
          <w:trHeight w:val="176"/>
        </w:trPr>
        <w:tc>
          <w:tcPr>
            <w:tcW w:w="2380" w:type="dxa"/>
            <w:vAlign w:val="bottom"/>
          </w:tcPr>
          <w:p>
            <w:pPr>
              <w:spacing w:after="0"/>
              <w:rPr>
                <w:sz w:val="20"/>
                <w:szCs w:val="20"/>
                <w:color w:val="auto"/>
              </w:rPr>
            </w:pPr>
            <w:r>
              <w:rPr>
                <w:rFonts w:ascii="Arial" w:cs="Arial" w:eastAsia="Arial" w:hAnsi="Arial"/>
                <w:sz w:val="14"/>
                <w:szCs w:val="14"/>
                <w:color w:val="auto"/>
              </w:rPr>
              <w:t>Bookings</w:t>
            </w:r>
          </w:p>
        </w:tc>
        <w:tc>
          <w:tcPr>
            <w:tcW w:w="21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545.0</w:t>
            </w: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68"/>
              <w:spacing w:after="0"/>
              <w:rPr>
                <w:sz w:val="20"/>
                <w:szCs w:val="20"/>
                <w:color w:val="auto"/>
              </w:rPr>
            </w:pPr>
            <w:r>
              <w:rPr>
                <w:rFonts w:ascii="Arial" w:cs="Arial" w:eastAsia="Arial" w:hAnsi="Arial"/>
                <w:sz w:val="14"/>
                <w:szCs w:val="14"/>
                <w:color w:val="auto"/>
              </w:rPr>
              <w:t>1,995.1</w:t>
            </w: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368"/>
              <w:spacing w:after="0"/>
              <w:rPr>
                <w:sz w:val="20"/>
                <w:szCs w:val="20"/>
                <w:color w:val="auto"/>
              </w:rPr>
            </w:pPr>
            <w:r>
              <w:rPr>
                <w:rFonts w:ascii="Arial" w:cs="Arial" w:eastAsia="Arial" w:hAnsi="Arial"/>
                <w:sz w:val="14"/>
                <w:szCs w:val="14"/>
                <w:color w:val="auto"/>
              </w:rPr>
              <w:t>203.2</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48"/>
              <w:spacing w:after="0"/>
              <w:rPr>
                <w:sz w:val="20"/>
                <w:szCs w:val="20"/>
                <w:color w:val="auto"/>
              </w:rPr>
            </w:pPr>
            <w:r>
              <w:rPr>
                <w:rFonts w:ascii="Arial" w:cs="Arial" w:eastAsia="Arial" w:hAnsi="Arial"/>
                <w:sz w:val="14"/>
                <w:szCs w:val="14"/>
                <w:color w:val="auto"/>
              </w:rPr>
              <w:t>838.5</w:t>
            </w:r>
          </w:p>
        </w:tc>
        <w:tc>
          <w:tcPr>
            <w:tcW w:w="3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68"/>
              <w:spacing w:after="0"/>
              <w:rPr>
                <w:sz w:val="20"/>
                <w:szCs w:val="20"/>
                <w:color w:val="auto"/>
              </w:rPr>
            </w:pPr>
            <w:r>
              <w:rPr>
                <w:rFonts w:ascii="Arial" w:cs="Arial" w:eastAsia="Arial" w:hAnsi="Arial"/>
                <w:sz w:val="14"/>
                <w:szCs w:val="14"/>
                <w:color w:val="auto"/>
              </w:rPr>
              <w:t>318.0</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1,274.3</w:t>
            </w:r>
          </w:p>
        </w:tc>
      </w:tr>
      <w:tr>
        <w:trPr>
          <w:trHeight w:val="176"/>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12.3%</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-1.3%</w:t>
            </w:r>
          </w:p>
        </w:tc>
        <w:tc>
          <w:tcPr>
            <w:tcW w:w="200" w:type="dxa"/>
            <w:vAlign w:val="bottom"/>
          </w:tcPr>
          <w:p>
            <w:pPr>
              <w:spacing w:after="0"/>
              <w:rPr>
                <w:sz w:val="15"/>
                <w:szCs w:val="15"/>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2.0%</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1.2%</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4.0%</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15.3%</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7.9%</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1.0%</w:t>
            </w:r>
          </w:p>
        </w:tc>
        <w:tc>
          <w:tcPr>
            <w:tcW w:w="200" w:type="dxa"/>
            <w:vAlign w:val="bottom"/>
          </w:tcPr>
          <w:p>
            <w:pPr>
              <w:spacing w:after="0"/>
              <w:rPr>
                <w:sz w:val="15"/>
                <w:szCs w:val="15"/>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0.5%</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3.5%</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3.0%</w:t>
            </w:r>
          </w:p>
        </w:tc>
      </w:tr>
      <w:tr>
        <w:trPr>
          <w:trHeight w:val="344"/>
        </w:trPr>
        <w:tc>
          <w:tcPr>
            <w:tcW w:w="2380" w:type="dxa"/>
            <w:vAlign w:val="bottom"/>
          </w:tcPr>
          <w:p>
            <w:pPr>
              <w:spacing w:after="0"/>
              <w:rPr>
                <w:sz w:val="20"/>
                <w:szCs w:val="20"/>
                <w:color w:val="auto"/>
              </w:rPr>
            </w:pPr>
            <w:r>
              <w:rPr>
                <w:rFonts w:ascii="Arial" w:cs="Arial" w:eastAsia="Arial" w:hAnsi="Arial"/>
                <w:sz w:val="14"/>
                <w:szCs w:val="14"/>
                <w:color w:val="auto"/>
              </w:rPr>
              <w:t>Sales</w:t>
            </w:r>
          </w:p>
        </w:tc>
        <w:tc>
          <w:tcPr>
            <w:tcW w:w="21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484.6</w:t>
            </w: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68"/>
              <w:spacing w:after="0"/>
              <w:rPr>
                <w:sz w:val="20"/>
                <w:szCs w:val="20"/>
                <w:color w:val="auto"/>
              </w:rPr>
            </w:pPr>
            <w:r>
              <w:rPr>
                <w:rFonts w:ascii="Arial" w:cs="Arial" w:eastAsia="Arial" w:hAnsi="Arial"/>
                <w:sz w:val="14"/>
                <w:szCs w:val="14"/>
                <w:color w:val="auto"/>
              </w:rPr>
              <w:t>1,899.2</w:t>
            </w: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368"/>
              <w:spacing w:after="0"/>
              <w:rPr>
                <w:sz w:val="20"/>
                <w:szCs w:val="20"/>
                <w:color w:val="auto"/>
              </w:rPr>
            </w:pPr>
            <w:r>
              <w:rPr>
                <w:rFonts w:ascii="Arial" w:cs="Arial" w:eastAsia="Arial" w:hAnsi="Arial"/>
                <w:sz w:val="14"/>
                <w:szCs w:val="14"/>
                <w:color w:val="auto"/>
              </w:rPr>
              <w:t>196.4</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48"/>
              <w:spacing w:after="0"/>
              <w:rPr>
                <w:sz w:val="20"/>
                <w:szCs w:val="20"/>
                <w:color w:val="auto"/>
              </w:rPr>
            </w:pPr>
            <w:r>
              <w:rPr>
                <w:rFonts w:ascii="Arial" w:cs="Arial" w:eastAsia="Arial" w:hAnsi="Arial"/>
                <w:sz w:val="14"/>
                <w:szCs w:val="14"/>
                <w:color w:val="auto"/>
              </w:rPr>
              <w:t>799.4</w:t>
            </w:r>
          </w:p>
        </w:tc>
        <w:tc>
          <w:tcPr>
            <w:tcW w:w="3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68"/>
              <w:spacing w:after="0"/>
              <w:rPr>
                <w:sz w:val="20"/>
                <w:szCs w:val="20"/>
                <w:color w:val="auto"/>
              </w:rPr>
            </w:pPr>
            <w:r>
              <w:rPr>
                <w:rFonts w:ascii="Arial" w:cs="Arial" w:eastAsia="Arial" w:hAnsi="Arial"/>
                <w:sz w:val="14"/>
                <w:szCs w:val="14"/>
                <w:color w:val="auto"/>
              </w:rPr>
              <w:t>325.9</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1,215.8</w:t>
            </w:r>
          </w:p>
        </w:tc>
      </w:tr>
      <w:tr>
        <w:trPr>
          <w:trHeight w:val="176"/>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-2.9%</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-8.8%</w:t>
            </w:r>
          </w:p>
        </w:tc>
        <w:tc>
          <w:tcPr>
            <w:tcW w:w="200" w:type="dxa"/>
            <w:vAlign w:val="bottom"/>
          </w:tcPr>
          <w:p>
            <w:pPr>
              <w:spacing w:after="0"/>
              <w:rPr>
                <w:sz w:val="15"/>
                <w:szCs w:val="15"/>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3.1%</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-5.4%</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2.3%</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-6.8%</w:t>
            </w:r>
          </w:p>
        </w:tc>
        <w:tc>
          <w:tcPr>
            <w:tcW w:w="200" w:type="dxa"/>
            <w:vAlign w:val="bottom"/>
          </w:tcPr>
          <w:p>
            <w:pPr>
              <w:spacing w:after="0"/>
              <w:rPr>
                <w:sz w:val="15"/>
                <w:szCs w:val="15"/>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-3.2%</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1.7%</w:t>
            </w:r>
          </w:p>
        </w:tc>
      </w:tr>
      <w:tr>
        <w:trPr>
          <w:trHeight w:val="344"/>
        </w:trPr>
        <w:tc>
          <w:tcPr>
            <w:tcW w:w="2380" w:type="dxa"/>
            <w:vAlign w:val="bottom"/>
          </w:tcPr>
          <w:p>
            <w:pPr>
              <w:spacing w:after="0"/>
              <w:rPr>
                <w:sz w:val="20"/>
                <w:szCs w:val="20"/>
                <w:color w:val="auto"/>
              </w:rPr>
            </w:pPr>
            <w:r>
              <w:rPr>
                <w:rFonts w:ascii="Arial" w:cs="Arial" w:eastAsia="Arial" w:hAnsi="Arial"/>
                <w:sz w:val="14"/>
                <w:szCs w:val="14"/>
                <w:color w:val="auto"/>
              </w:rPr>
              <w:t>Gross Profit</w:t>
            </w:r>
          </w:p>
        </w:tc>
        <w:tc>
          <w:tcPr>
            <w:tcW w:w="21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146.6</w:t>
            </w: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68"/>
              <w:spacing w:after="0"/>
              <w:rPr>
                <w:sz w:val="20"/>
                <w:szCs w:val="20"/>
                <w:color w:val="auto"/>
              </w:rPr>
            </w:pPr>
            <w:r>
              <w:rPr>
                <w:rFonts w:ascii="Arial" w:cs="Arial" w:eastAsia="Arial" w:hAnsi="Arial"/>
                <w:sz w:val="14"/>
                <w:szCs w:val="14"/>
                <w:color w:val="auto"/>
              </w:rPr>
              <w:t>586.0</w:t>
            </w: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368"/>
              <w:spacing w:after="0"/>
              <w:rPr>
                <w:sz w:val="20"/>
                <w:szCs w:val="20"/>
                <w:color w:val="auto"/>
              </w:rPr>
            </w:pPr>
            <w:r>
              <w:rPr>
                <w:rFonts w:ascii="Arial" w:cs="Arial" w:eastAsia="Arial" w:hAnsi="Arial"/>
                <w:sz w:val="14"/>
                <w:szCs w:val="14"/>
                <w:color w:val="auto"/>
              </w:rPr>
              <w:t>59.2</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48"/>
              <w:spacing w:after="0"/>
              <w:rPr>
                <w:sz w:val="20"/>
                <w:szCs w:val="20"/>
                <w:color w:val="auto"/>
              </w:rPr>
            </w:pPr>
            <w:r>
              <w:rPr>
                <w:rFonts w:ascii="Arial" w:cs="Arial" w:eastAsia="Arial" w:hAnsi="Arial"/>
                <w:sz w:val="14"/>
                <w:szCs w:val="14"/>
                <w:color w:val="auto"/>
              </w:rPr>
              <w:t>189.4</w:t>
            </w:r>
          </w:p>
        </w:tc>
        <w:tc>
          <w:tcPr>
            <w:tcW w:w="3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68"/>
              <w:spacing w:after="0"/>
              <w:rPr>
                <w:sz w:val="20"/>
                <w:szCs w:val="20"/>
                <w:color w:val="auto"/>
              </w:rPr>
            </w:pPr>
            <w:r>
              <w:rPr>
                <w:rFonts w:ascii="Arial" w:cs="Arial" w:eastAsia="Arial" w:hAnsi="Arial"/>
                <w:sz w:val="14"/>
                <w:szCs w:val="14"/>
                <w:color w:val="auto"/>
              </w:rPr>
              <w:t>118.3</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416.9</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3.4%</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29.0%</w:t>
            </w:r>
          </w:p>
        </w:tc>
        <w:tc>
          <w:tcPr>
            <w:tcW w:w="200" w:type="dxa"/>
            <w:vAlign w:val="bottom"/>
          </w:tcPr>
          <w:p>
            <w:pPr>
              <w:spacing w:after="0"/>
              <w:rPr>
                <w:sz w:val="15"/>
                <w:szCs w:val="15"/>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31.4%</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-0.4%</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5.1%</w:t>
            </w:r>
          </w:p>
        </w:tc>
      </w:tr>
      <w:tr>
        <w:trPr>
          <w:trHeight w:val="344"/>
        </w:trPr>
        <w:tc>
          <w:tcPr>
            <w:tcW w:w="2380" w:type="dxa"/>
            <w:vAlign w:val="bottom"/>
          </w:tcPr>
          <w:p>
            <w:pPr>
              <w:spacing w:after="0"/>
              <w:rPr>
                <w:sz w:val="20"/>
                <w:szCs w:val="20"/>
                <w:color w:val="auto"/>
              </w:rPr>
            </w:pPr>
            <w:r>
              <w:rPr>
                <w:rFonts w:ascii="Arial" w:cs="Arial" w:eastAsia="Arial" w:hAnsi="Arial"/>
                <w:sz w:val="14"/>
                <w:szCs w:val="14"/>
                <w:color w:val="auto"/>
              </w:rPr>
              <w:t>Gross Margin (% of sales)</w:t>
            </w: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30.3%</w:t>
            </w:r>
          </w:p>
        </w:tc>
        <w:tc>
          <w:tcPr>
            <w:tcW w:w="420" w:type="dxa"/>
            <w:vAlign w:val="bottom"/>
          </w:tcPr>
          <w:p>
            <w:pPr>
              <w:spacing w:after="0"/>
              <w:rPr>
                <w:sz w:val="24"/>
                <w:szCs w:val="24"/>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30.9%</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30.1%</w:t>
            </w:r>
          </w:p>
        </w:tc>
        <w:tc>
          <w:tcPr>
            <w:tcW w:w="200" w:type="dxa"/>
            <w:vAlign w:val="bottom"/>
          </w:tcPr>
          <w:p>
            <w:pPr>
              <w:spacing w:after="0"/>
              <w:rPr>
                <w:sz w:val="24"/>
                <w:szCs w:val="24"/>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23.7%</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36.3%</w:t>
            </w:r>
          </w:p>
        </w:tc>
        <w:tc>
          <w:tcPr>
            <w:tcW w:w="460" w:type="dxa"/>
            <w:vAlign w:val="bottom"/>
          </w:tcPr>
          <w:p>
            <w:pPr>
              <w:spacing w:after="0"/>
              <w:rPr>
                <w:sz w:val="24"/>
                <w:szCs w:val="24"/>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34.3%</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 (in basis points)</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190 bps</w:t>
            </w:r>
          </w:p>
        </w:tc>
        <w:tc>
          <w:tcPr>
            <w:tcW w:w="42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20 bps</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ind w:left="320"/>
              <w:spacing w:after="0"/>
              <w:rPr>
                <w:sz w:val="20"/>
                <w:szCs w:val="20"/>
                <w:color w:val="auto"/>
              </w:rPr>
            </w:pPr>
            <w:r>
              <w:rPr>
                <w:rFonts w:ascii="Arial" w:cs="Arial" w:eastAsia="Arial" w:hAnsi="Arial"/>
                <w:sz w:val="14"/>
                <w:szCs w:val="14"/>
                <w:color w:val="auto"/>
              </w:rPr>
              <w:t>880 bps</w:t>
            </w:r>
          </w:p>
        </w:tc>
        <w:tc>
          <w:tcPr>
            <w:tcW w:w="200" w:type="dxa"/>
            <w:vAlign w:val="bottom"/>
          </w:tcPr>
          <w:p>
            <w:pPr>
              <w:spacing w:after="0"/>
              <w:rPr>
                <w:sz w:val="15"/>
                <w:szCs w:val="15"/>
                <w:color w:val="auto"/>
              </w:rPr>
            </w:pPr>
          </w:p>
        </w:tc>
        <w:tc>
          <w:tcPr>
            <w:tcW w:w="740" w:type="dxa"/>
            <w:vAlign w:val="bottom"/>
          </w:tcPr>
          <w:p>
            <w:pPr>
              <w:ind w:left="280"/>
              <w:spacing w:after="0"/>
              <w:rPr>
                <w:sz w:val="20"/>
                <w:szCs w:val="20"/>
                <w:color w:val="auto"/>
              </w:rPr>
            </w:pPr>
            <w:r>
              <w:rPr>
                <w:rFonts w:ascii="Arial" w:cs="Arial" w:eastAsia="Arial" w:hAnsi="Arial"/>
                <w:sz w:val="14"/>
                <w:szCs w:val="14"/>
                <w:color w:val="auto"/>
                <w:w w:val="88"/>
              </w:rPr>
              <w:t>510 bps</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180 bps</w:t>
            </w:r>
          </w:p>
        </w:tc>
        <w:tc>
          <w:tcPr>
            <w:tcW w:w="46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90 bps</w:t>
            </w:r>
          </w:p>
        </w:tc>
      </w:tr>
      <w:tr>
        <w:trPr>
          <w:trHeight w:val="344"/>
        </w:trPr>
        <w:tc>
          <w:tcPr>
            <w:tcW w:w="2380" w:type="dxa"/>
            <w:vAlign w:val="bottom"/>
          </w:tcPr>
          <w:p>
            <w:pPr>
              <w:spacing w:after="0"/>
              <w:rPr>
                <w:sz w:val="20"/>
                <w:szCs w:val="20"/>
                <w:color w:val="auto"/>
              </w:rPr>
            </w:pPr>
            <w:r>
              <w:rPr>
                <w:rFonts w:ascii="Arial" w:cs="Arial" w:eastAsia="Arial" w:hAnsi="Arial"/>
                <w:sz w:val="14"/>
                <w:szCs w:val="14"/>
                <w:color w:val="auto"/>
              </w:rPr>
              <w:t>Operating Income / (Loss)</w:t>
            </w:r>
          </w:p>
        </w:tc>
        <w:tc>
          <w:tcPr>
            <w:tcW w:w="21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59.1</w:t>
            </w: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68"/>
              <w:spacing w:after="0"/>
              <w:rPr>
                <w:sz w:val="20"/>
                <w:szCs w:val="20"/>
                <w:color w:val="auto"/>
              </w:rPr>
            </w:pPr>
            <w:r>
              <w:rPr>
                <w:rFonts w:ascii="Arial" w:cs="Arial" w:eastAsia="Arial" w:hAnsi="Arial"/>
                <w:sz w:val="14"/>
                <w:szCs w:val="14"/>
                <w:color w:val="auto"/>
              </w:rPr>
              <w:t>206.9</w:t>
            </w: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368"/>
              <w:spacing w:after="0"/>
              <w:rPr>
                <w:sz w:val="20"/>
                <w:szCs w:val="20"/>
                <w:color w:val="auto"/>
              </w:rPr>
            </w:pPr>
            <w:r>
              <w:rPr>
                <w:rFonts w:ascii="Arial" w:cs="Arial" w:eastAsia="Arial" w:hAnsi="Arial"/>
                <w:sz w:val="14"/>
                <w:szCs w:val="14"/>
                <w:color w:val="auto"/>
              </w:rPr>
              <w:t>18.9</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08"/>
              <w:spacing w:after="0"/>
              <w:rPr>
                <w:sz w:val="20"/>
                <w:szCs w:val="20"/>
                <w:color w:val="auto"/>
              </w:rPr>
            </w:pPr>
            <w:r>
              <w:rPr>
                <w:rFonts w:ascii="Arial" w:cs="Arial" w:eastAsia="Arial" w:hAnsi="Arial"/>
                <w:sz w:val="14"/>
                <w:szCs w:val="14"/>
                <w:color w:val="auto"/>
              </w:rPr>
              <w:t>(6.2)</w:t>
            </w:r>
          </w:p>
        </w:tc>
        <w:tc>
          <w:tcPr>
            <w:tcW w:w="3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68"/>
              <w:spacing w:after="0"/>
              <w:rPr>
                <w:sz w:val="20"/>
                <w:szCs w:val="20"/>
                <w:color w:val="auto"/>
              </w:rPr>
            </w:pPr>
            <w:r>
              <w:rPr>
                <w:rFonts w:ascii="Arial" w:cs="Arial" w:eastAsia="Arial" w:hAnsi="Arial"/>
                <w:sz w:val="14"/>
                <w:szCs w:val="14"/>
                <w:color w:val="auto"/>
              </w:rPr>
              <w:t>64.5</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201.2</w:t>
            </w:r>
          </w:p>
        </w:tc>
      </w:tr>
      <w:tr>
        <w:trPr>
          <w:trHeight w:val="176"/>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14.8%</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30.0%</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751.7%</w:t>
            </w:r>
          </w:p>
        </w:tc>
        <w:tc>
          <w:tcPr>
            <w:tcW w:w="200" w:type="dxa"/>
            <w:vAlign w:val="bottom"/>
          </w:tcPr>
          <w:p>
            <w:pPr>
              <w:spacing w:after="0"/>
              <w:rPr>
                <w:sz w:val="15"/>
                <w:szCs w:val="15"/>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87.3%</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-6.3%</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-37.8%</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19.6%</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29.3%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765.6%</w:t>
            </w:r>
          </w:p>
        </w:tc>
        <w:tc>
          <w:tcPr>
            <w:tcW w:w="200" w:type="dxa"/>
            <w:vAlign w:val="bottom"/>
          </w:tcPr>
          <w:p>
            <w:pPr>
              <w:spacing w:after="0"/>
              <w:rPr>
                <w:sz w:val="15"/>
                <w:szCs w:val="15"/>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91.0%</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-3.9%</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-37.4%</w:t>
            </w:r>
          </w:p>
        </w:tc>
      </w:tr>
      <w:tr>
        <w:trPr>
          <w:trHeight w:val="344"/>
        </w:trPr>
        <w:tc>
          <w:tcPr>
            <w:tcW w:w="2380" w:type="dxa"/>
            <w:vAlign w:val="bottom"/>
          </w:tcPr>
          <w:p>
            <w:pPr>
              <w:spacing w:after="0"/>
              <w:rPr>
                <w:sz w:val="20"/>
                <w:szCs w:val="20"/>
                <w:color w:val="auto"/>
              </w:rPr>
            </w:pPr>
            <w:r>
              <w:rPr>
                <w:rFonts w:ascii="Arial" w:cs="Arial" w:eastAsia="Arial" w:hAnsi="Arial"/>
                <w:sz w:val="14"/>
                <w:szCs w:val="14"/>
                <w:color w:val="auto"/>
              </w:rPr>
              <w:t>Operating Margin (% of sales)</w:t>
            </w: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12.2%</w:t>
            </w:r>
          </w:p>
        </w:tc>
        <w:tc>
          <w:tcPr>
            <w:tcW w:w="420" w:type="dxa"/>
            <w:vAlign w:val="bottom"/>
          </w:tcPr>
          <w:p>
            <w:pPr>
              <w:spacing w:after="0"/>
              <w:rPr>
                <w:sz w:val="24"/>
                <w:szCs w:val="24"/>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10.9%</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9.6%</w:t>
            </w:r>
          </w:p>
        </w:tc>
        <w:tc>
          <w:tcPr>
            <w:tcW w:w="200" w:type="dxa"/>
            <w:vAlign w:val="bottom"/>
          </w:tcPr>
          <w:p>
            <w:pPr>
              <w:spacing w:after="0"/>
              <w:rPr>
                <w:sz w:val="24"/>
                <w:szCs w:val="24"/>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-0.8%</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19.8%</w:t>
            </w:r>
          </w:p>
        </w:tc>
        <w:tc>
          <w:tcPr>
            <w:tcW w:w="460" w:type="dxa"/>
            <w:vAlign w:val="bottom"/>
          </w:tcPr>
          <w:p>
            <w:pPr>
              <w:spacing w:after="0"/>
              <w:rPr>
                <w:sz w:val="24"/>
                <w:szCs w:val="24"/>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16.5%</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 (in basis points)</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190 bps</w:t>
            </w:r>
          </w:p>
        </w:tc>
        <w:tc>
          <w:tcPr>
            <w:tcW w:w="42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190 bps</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jc w:val="right"/>
              <w:ind w:right="108"/>
              <w:spacing w:after="0"/>
              <w:rPr>
                <w:sz w:val="20"/>
                <w:szCs w:val="20"/>
                <w:color w:val="auto"/>
              </w:rPr>
            </w:pPr>
            <w:r>
              <w:rPr>
                <w:rFonts w:ascii="Arial" w:cs="Arial" w:eastAsia="Arial" w:hAnsi="Arial"/>
                <w:sz w:val="14"/>
                <w:szCs w:val="14"/>
                <w:color w:val="auto"/>
              </w:rPr>
              <w:t>1090 bps</w:t>
            </w:r>
          </w:p>
        </w:tc>
        <w:tc>
          <w:tcPr>
            <w:tcW w:w="200" w:type="dxa"/>
            <w:vAlign w:val="bottom"/>
          </w:tcPr>
          <w:p>
            <w:pPr>
              <w:spacing w:after="0"/>
              <w:rPr>
                <w:sz w:val="15"/>
                <w:szCs w:val="15"/>
                <w:color w:val="auto"/>
              </w:rPr>
            </w:pPr>
          </w:p>
        </w:tc>
        <w:tc>
          <w:tcPr>
            <w:tcW w:w="740" w:type="dxa"/>
            <w:vAlign w:val="bottom"/>
          </w:tcPr>
          <w:p>
            <w:pPr>
              <w:ind w:left="280"/>
              <w:spacing w:after="0"/>
              <w:rPr>
                <w:sz w:val="20"/>
                <w:szCs w:val="20"/>
                <w:color w:val="auto"/>
              </w:rPr>
            </w:pPr>
            <w:r>
              <w:rPr>
                <w:rFonts w:ascii="Arial" w:cs="Arial" w:eastAsia="Arial" w:hAnsi="Arial"/>
                <w:sz w:val="14"/>
                <w:szCs w:val="14"/>
                <w:color w:val="auto"/>
                <w:w w:val="88"/>
              </w:rPr>
              <w:t>550 bps</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20 bps</w:t>
            </w:r>
          </w:p>
        </w:tc>
        <w:tc>
          <w:tcPr>
            <w:tcW w:w="46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(1070) bps</w:t>
            </w:r>
          </w:p>
        </w:tc>
      </w:tr>
      <w:tr>
        <w:trPr>
          <w:trHeight w:val="344"/>
        </w:trPr>
        <w:tc>
          <w:tcPr>
            <w:tcW w:w="2380" w:type="dxa"/>
            <w:vAlign w:val="bottom"/>
          </w:tcPr>
          <w:p>
            <w:pPr>
              <w:spacing w:after="0"/>
              <w:rPr>
                <w:sz w:val="20"/>
                <w:szCs w:val="20"/>
                <w:color w:val="auto"/>
              </w:rPr>
            </w:pPr>
            <w:r>
              <w:rPr>
                <w:rFonts w:ascii="Arial" w:cs="Arial" w:eastAsia="Arial" w:hAnsi="Arial"/>
                <w:sz w:val="14"/>
                <w:szCs w:val="14"/>
                <w:color w:val="auto"/>
              </w:rPr>
              <w:t>Adjusted Operating Income / (Loss) *</w:t>
            </w:r>
          </w:p>
        </w:tc>
        <w:tc>
          <w:tcPr>
            <w:tcW w:w="21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70.3</w:t>
            </w: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68"/>
              <w:spacing w:after="0"/>
              <w:rPr>
                <w:sz w:val="20"/>
                <w:szCs w:val="20"/>
                <w:color w:val="auto"/>
              </w:rPr>
            </w:pPr>
            <w:r>
              <w:rPr>
                <w:rFonts w:ascii="Arial" w:cs="Arial" w:eastAsia="Arial" w:hAnsi="Arial"/>
                <w:sz w:val="14"/>
                <w:szCs w:val="14"/>
                <w:color w:val="auto"/>
              </w:rPr>
              <w:t>245.1</w:t>
            </w: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368"/>
              <w:spacing w:after="0"/>
              <w:rPr>
                <w:sz w:val="20"/>
                <w:szCs w:val="20"/>
                <w:color w:val="auto"/>
              </w:rPr>
            </w:pPr>
            <w:r>
              <w:rPr>
                <w:rFonts w:ascii="Arial" w:cs="Arial" w:eastAsia="Arial" w:hAnsi="Arial"/>
                <w:sz w:val="14"/>
                <w:szCs w:val="14"/>
                <w:color w:val="auto"/>
              </w:rPr>
              <w:t>20.1</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48"/>
              <w:spacing w:after="0"/>
              <w:rPr>
                <w:sz w:val="20"/>
                <w:szCs w:val="20"/>
                <w:color w:val="auto"/>
              </w:rPr>
            </w:pPr>
            <w:r>
              <w:rPr>
                <w:rFonts w:ascii="Arial" w:cs="Arial" w:eastAsia="Arial" w:hAnsi="Arial"/>
                <w:sz w:val="14"/>
                <w:szCs w:val="14"/>
                <w:color w:val="auto"/>
              </w:rPr>
              <w:t>26.0</w:t>
            </w:r>
          </w:p>
        </w:tc>
        <w:tc>
          <w:tcPr>
            <w:tcW w:w="3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68"/>
              <w:spacing w:after="0"/>
              <w:rPr>
                <w:sz w:val="20"/>
                <w:szCs w:val="20"/>
                <w:color w:val="auto"/>
              </w:rPr>
            </w:pPr>
            <w:r>
              <w:rPr>
                <w:rFonts w:ascii="Arial" w:cs="Arial" w:eastAsia="Arial" w:hAnsi="Arial"/>
                <w:sz w:val="14"/>
                <w:szCs w:val="14"/>
                <w:color w:val="auto"/>
              </w:rPr>
              <w:t>62.8</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204.1</w:t>
            </w:r>
          </w:p>
        </w:tc>
      </w:tr>
      <w:tr>
        <w:trPr>
          <w:trHeight w:val="176"/>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17.6%</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14.7%</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ind w:left="300"/>
              <w:spacing w:after="0"/>
              <w:rPr>
                <w:sz w:val="20"/>
                <w:szCs w:val="20"/>
                <w:color w:val="auto"/>
              </w:rPr>
            </w:pPr>
            <w:r>
              <w:rPr>
                <w:rFonts w:ascii="Arial" w:cs="Arial" w:eastAsia="Arial" w:hAnsi="Arial"/>
                <w:sz w:val="14"/>
                <w:szCs w:val="14"/>
                <w:color w:val="auto"/>
              </w:rPr>
              <w:t>NM</w:t>
            </w:r>
          </w:p>
        </w:tc>
        <w:tc>
          <w:tcPr>
            <w:tcW w:w="200" w:type="dxa"/>
            <w:vAlign w:val="bottom"/>
          </w:tcPr>
          <w:p>
            <w:pPr>
              <w:spacing w:after="0"/>
              <w:rPr>
                <w:sz w:val="15"/>
                <w:szCs w:val="15"/>
                <w:color w:val="auto"/>
              </w:rPr>
            </w:pPr>
          </w:p>
        </w:tc>
        <w:tc>
          <w:tcPr>
            <w:tcW w:w="740" w:type="dxa"/>
            <w:vAlign w:val="bottom"/>
          </w:tcPr>
          <w:p>
            <w:pPr>
              <w:ind w:left="280"/>
              <w:spacing w:after="0"/>
              <w:rPr>
                <w:sz w:val="20"/>
                <w:szCs w:val="20"/>
                <w:color w:val="auto"/>
              </w:rPr>
            </w:pPr>
            <w:r>
              <w:rPr>
                <w:rFonts w:ascii="Arial" w:cs="Arial" w:eastAsia="Arial" w:hAnsi="Arial"/>
                <w:sz w:val="14"/>
                <w:szCs w:val="14"/>
                <w:color w:val="auto"/>
              </w:rPr>
              <w:t>NM</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-10.8%</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3.7%</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21.7%</w:t>
            </w:r>
          </w:p>
        </w:tc>
        <w:tc>
          <w:tcPr>
            <w:tcW w:w="42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14.2%</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ind w:left="300"/>
              <w:spacing w:after="0"/>
              <w:rPr>
                <w:sz w:val="20"/>
                <w:szCs w:val="20"/>
                <w:color w:val="auto"/>
              </w:rPr>
            </w:pPr>
            <w:r>
              <w:rPr>
                <w:rFonts w:ascii="Arial" w:cs="Arial" w:eastAsia="Arial" w:hAnsi="Arial"/>
                <w:sz w:val="14"/>
                <w:szCs w:val="14"/>
                <w:color w:val="auto"/>
              </w:rPr>
              <w:t>NM</w:t>
            </w:r>
          </w:p>
        </w:tc>
        <w:tc>
          <w:tcPr>
            <w:tcW w:w="200" w:type="dxa"/>
            <w:vAlign w:val="bottom"/>
          </w:tcPr>
          <w:p>
            <w:pPr>
              <w:spacing w:after="0"/>
              <w:rPr>
                <w:sz w:val="15"/>
                <w:szCs w:val="15"/>
                <w:color w:val="auto"/>
              </w:rPr>
            </w:pPr>
          </w:p>
        </w:tc>
        <w:tc>
          <w:tcPr>
            <w:tcW w:w="740" w:type="dxa"/>
            <w:vAlign w:val="bottom"/>
          </w:tcPr>
          <w:p>
            <w:pPr>
              <w:ind w:left="280"/>
              <w:spacing w:after="0"/>
              <w:rPr>
                <w:sz w:val="20"/>
                <w:szCs w:val="20"/>
                <w:color w:val="auto"/>
              </w:rPr>
            </w:pPr>
            <w:r>
              <w:rPr>
                <w:rFonts w:ascii="Arial" w:cs="Arial" w:eastAsia="Arial" w:hAnsi="Arial"/>
                <w:sz w:val="14"/>
                <w:szCs w:val="14"/>
                <w:color w:val="auto"/>
              </w:rPr>
              <w:t>NM</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-8.5%</w:t>
            </w:r>
          </w:p>
        </w:tc>
        <w:tc>
          <w:tcPr>
            <w:tcW w:w="460" w:type="dxa"/>
            <w:vAlign w:val="bottom"/>
          </w:tcPr>
          <w:p>
            <w:pPr>
              <w:spacing w:after="0"/>
              <w:rPr>
                <w:sz w:val="15"/>
                <w:szCs w:val="15"/>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4.4%</w:t>
            </w:r>
          </w:p>
        </w:tc>
      </w:tr>
      <w:tr>
        <w:trPr>
          <w:trHeight w:val="344"/>
        </w:trPr>
        <w:tc>
          <w:tcPr>
            <w:tcW w:w="2380" w:type="dxa"/>
            <w:vAlign w:val="bottom"/>
          </w:tcPr>
          <w:p>
            <w:pPr>
              <w:spacing w:after="0"/>
              <w:rPr>
                <w:sz w:val="20"/>
                <w:szCs w:val="20"/>
                <w:color w:val="auto"/>
              </w:rPr>
            </w:pPr>
            <w:r>
              <w:rPr>
                <w:rFonts w:ascii="Arial" w:cs="Arial" w:eastAsia="Arial" w:hAnsi="Arial"/>
                <w:sz w:val="14"/>
                <w:szCs w:val="14"/>
                <w:color w:val="auto"/>
              </w:rPr>
              <w:t>Adj. Oper. Margin (% of sales)*</w:t>
            </w: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14.5%</w:t>
            </w:r>
          </w:p>
        </w:tc>
        <w:tc>
          <w:tcPr>
            <w:tcW w:w="420" w:type="dxa"/>
            <w:vAlign w:val="bottom"/>
          </w:tcPr>
          <w:p>
            <w:pPr>
              <w:spacing w:after="0"/>
              <w:rPr>
                <w:sz w:val="24"/>
                <w:szCs w:val="24"/>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12.9%</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jc w:val="right"/>
              <w:ind w:right="248"/>
              <w:spacing w:after="0"/>
              <w:rPr>
                <w:sz w:val="20"/>
                <w:szCs w:val="20"/>
                <w:color w:val="auto"/>
              </w:rPr>
            </w:pPr>
            <w:r>
              <w:rPr>
                <w:rFonts w:ascii="Arial" w:cs="Arial" w:eastAsia="Arial" w:hAnsi="Arial"/>
                <w:sz w:val="14"/>
                <w:szCs w:val="14"/>
                <w:color w:val="auto"/>
              </w:rPr>
              <w:t>10.2%</w:t>
            </w:r>
          </w:p>
        </w:tc>
        <w:tc>
          <w:tcPr>
            <w:tcW w:w="200" w:type="dxa"/>
            <w:vAlign w:val="bottom"/>
          </w:tcPr>
          <w:p>
            <w:pPr>
              <w:spacing w:after="0"/>
              <w:rPr>
                <w:sz w:val="24"/>
                <w:szCs w:val="24"/>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3.3%</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19.3%</w:t>
            </w:r>
          </w:p>
        </w:tc>
        <w:tc>
          <w:tcPr>
            <w:tcW w:w="460" w:type="dxa"/>
            <w:vAlign w:val="bottom"/>
          </w:tcPr>
          <w:p>
            <w:pPr>
              <w:spacing w:after="0"/>
              <w:rPr>
                <w:sz w:val="24"/>
                <w:szCs w:val="24"/>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16.8%</w:t>
            </w:r>
          </w:p>
        </w:tc>
      </w:tr>
      <w:tr>
        <w:trPr>
          <w:trHeight w:val="182"/>
        </w:trPr>
        <w:tc>
          <w:tcPr>
            <w:tcW w:w="2380" w:type="dxa"/>
            <w:vAlign w:val="bottom"/>
          </w:tcPr>
          <w:p>
            <w:pPr>
              <w:ind w:left="140"/>
              <w:spacing w:after="0"/>
              <w:rPr>
                <w:sz w:val="20"/>
                <w:szCs w:val="20"/>
                <w:color w:val="auto"/>
              </w:rPr>
            </w:pPr>
            <w:r>
              <w:rPr>
                <w:rFonts w:ascii="Arial" w:cs="Arial" w:eastAsia="Arial" w:hAnsi="Arial"/>
                <w:sz w:val="14"/>
                <w:szCs w:val="14"/>
                <w:color w:val="auto"/>
              </w:rPr>
              <w:t>- vs. prior year (in basis points)</w:t>
            </w: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250 bps</w:t>
            </w:r>
          </w:p>
        </w:tc>
        <w:tc>
          <w:tcPr>
            <w:tcW w:w="42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90 bps</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ind w:left="320"/>
              <w:spacing w:after="0"/>
              <w:rPr>
                <w:sz w:val="20"/>
                <w:szCs w:val="20"/>
                <w:color w:val="auto"/>
              </w:rPr>
            </w:pPr>
            <w:r>
              <w:rPr>
                <w:rFonts w:ascii="Arial" w:cs="Arial" w:eastAsia="Arial" w:hAnsi="Arial"/>
                <w:sz w:val="14"/>
                <w:szCs w:val="14"/>
                <w:color w:val="auto"/>
              </w:rPr>
              <w:t>950 bps</w:t>
            </w:r>
          </w:p>
        </w:tc>
        <w:tc>
          <w:tcPr>
            <w:tcW w:w="200" w:type="dxa"/>
            <w:vAlign w:val="bottom"/>
          </w:tcPr>
          <w:p>
            <w:pPr>
              <w:spacing w:after="0"/>
              <w:rPr>
                <w:sz w:val="15"/>
                <w:szCs w:val="15"/>
                <w:color w:val="auto"/>
              </w:rPr>
            </w:pPr>
          </w:p>
        </w:tc>
        <w:tc>
          <w:tcPr>
            <w:tcW w:w="740" w:type="dxa"/>
            <w:vAlign w:val="bottom"/>
          </w:tcPr>
          <w:p>
            <w:pPr>
              <w:ind w:left="280"/>
              <w:spacing w:after="0"/>
              <w:rPr>
                <w:sz w:val="20"/>
                <w:szCs w:val="20"/>
                <w:color w:val="auto"/>
              </w:rPr>
            </w:pPr>
            <w:r>
              <w:rPr>
                <w:rFonts w:ascii="Arial" w:cs="Arial" w:eastAsia="Arial" w:hAnsi="Arial"/>
                <w:sz w:val="14"/>
                <w:szCs w:val="14"/>
                <w:color w:val="auto"/>
                <w:w w:val="88"/>
              </w:rPr>
              <w:t>350 bps</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(110) bps</w:t>
            </w:r>
          </w:p>
        </w:tc>
        <w:tc>
          <w:tcPr>
            <w:tcW w:w="46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20 bps</w:t>
            </w:r>
          </w:p>
        </w:tc>
      </w:tr>
      <w:tr>
        <w:trPr>
          <w:trHeight w:val="351"/>
        </w:trPr>
        <w:tc>
          <w:tcPr>
            <w:tcW w:w="2380" w:type="dxa"/>
            <w:vAlign w:val="bottom"/>
          </w:tcPr>
          <w:p>
            <w:pPr>
              <w:spacing w:after="0"/>
              <w:rPr>
                <w:sz w:val="20"/>
                <w:szCs w:val="20"/>
                <w:color w:val="auto"/>
              </w:rPr>
            </w:pPr>
            <w:r>
              <w:rPr>
                <w:rFonts w:ascii="Arial" w:cs="Arial" w:eastAsia="Arial" w:hAnsi="Arial"/>
                <w:sz w:val="14"/>
                <w:szCs w:val="14"/>
                <w:color w:val="auto"/>
              </w:rPr>
              <w:t>Backlog</w:t>
            </w:r>
          </w:p>
        </w:tc>
        <w:tc>
          <w:tcPr>
            <w:tcW w:w="21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922.6</w:t>
            </w: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368"/>
              <w:spacing w:after="0"/>
              <w:rPr>
                <w:sz w:val="20"/>
                <w:szCs w:val="20"/>
                <w:color w:val="auto"/>
              </w:rPr>
            </w:pPr>
            <w:r>
              <w:rPr>
                <w:rFonts w:ascii="Arial" w:cs="Arial" w:eastAsia="Arial" w:hAnsi="Arial"/>
                <w:sz w:val="14"/>
                <w:szCs w:val="14"/>
                <w:color w:val="auto"/>
              </w:rPr>
              <w:t>394.0</w:t>
            </w: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68"/>
              <w:spacing w:after="0"/>
              <w:rPr>
                <w:sz w:val="20"/>
                <w:szCs w:val="20"/>
                <w:color w:val="auto"/>
              </w:rPr>
            </w:pPr>
            <w:r>
              <w:rPr>
                <w:rFonts w:ascii="Arial" w:cs="Arial" w:eastAsia="Arial" w:hAnsi="Arial"/>
                <w:sz w:val="14"/>
                <w:szCs w:val="14"/>
                <w:color w:val="auto"/>
              </w:rPr>
              <w:t>608.4</w:t>
            </w:r>
          </w:p>
        </w:tc>
        <w:tc>
          <w:tcPr>
            <w:tcW w:w="460" w:type="dxa"/>
            <w:vAlign w:val="bottom"/>
          </w:tcPr>
          <w:p>
            <w:pPr>
              <w:spacing w:after="0"/>
              <w:rPr>
                <w:sz w:val="24"/>
                <w:szCs w:val="24"/>
                <w:color w:val="auto"/>
              </w:rPr>
            </w:pPr>
          </w:p>
        </w:tc>
        <w:tc>
          <w:tcPr>
            <w:tcW w:w="940" w:type="dxa"/>
            <w:vAlign w:val="bottom"/>
          </w:tcPr>
          <w:p>
            <w:pPr>
              <w:spacing w:after="0"/>
              <w:rPr>
                <w:sz w:val="24"/>
                <w:szCs w:val="24"/>
                <w:color w:val="auto"/>
              </w:rPr>
            </w:pPr>
          </w:p>
        </w:tc>
      </w:tr>
    </w:tbl>
    <w:p>
      <w:pPr>
        <w:spacing w:after="0" w:line="304" w:lineRule="exact"/>
        <w:rPr>
          <w:sz w:val="20"/>
          <w:szCs w:val="20"/>
          <w:color w:val="auto"/>
        </w:rPr>
      </w:pPr>
    </w:p>
    <w:p>
      <w:pPr>
        <w:spacing w:after="0"/>
        <w:rPr>
          <w:sz w:val="20"/>
          <w:szCs w:val="20"/>
          <w:color w:val="auto"/>
        </w:rPr>
      </w:pPr>
      <w:r>
        <w:rPr>
          <w:rFonts w:ascii="Arial" w:cs="Arial" w:eastAsia="Arial" w:hAnsi="Arial"/>
          <w:sz w:val="14"/>
          <w:szCs w:val="14"/>
          <w:color w:val="auto"/>
        </w:rPr>
        <w:t>* Adjusted Operating Income and Adjusted Operating Margin exclude realignment and transformation charges, below-the-line FX impacts and other specific discrete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85725</wp:posOffset>
            </wp:positionV>
            <wp:extent cx="7272020" cy="596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86"/>
        </w:trPr>
        <w:tc>
          <w:tcPr>
            <w:tcW w:w="8160" w:type="dxa"/>
            <w:vAlign w:val="bottom"/>
          </w:tcPr>
          <w:p>
            <w:pPr>
              <w:spacing w:after="0"/>
              <w:rPr>
                <w:sz w:val="20"/>
                <w:szCs w:val="20"/>
                <w:color w:val="auto"/>
              </w:rPr>
            </w:pPr>
            <w:r>
              <w:rPr>
                <w:rFonts w:ascii="Arial" w:cs="Arial" w:eastAsia="Arial" w:hAnsi="Arial"/>
                <w:sz w:val="14"/>
                <w:szCs w:val="14"/>
                <w:b w:val="1"/>
                <w:bCs w:val="1"/>
                <w:color w:val="auto"/>
              </w:rPr>
              <w:t>CONSOLIDATED BALANCE SHEETS</w:t>
            </w:r>
          </w:p>
        </w:tc>
        <w:tc>
          <w:tcPr>
            <w:tcW w:w="4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0"/>
        </w:trPr>
        <w:tc>
          <w:tcPr>
            <w:tcW w:w="816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color w:val="auto"/>
              </w:rPr>
              <w:t>December 31,</w:t>
            </w: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16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4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2018</w:t>
            </w:r>
          </w:p>
        </w:tc>
        <w:tc>
          <w:tcPr>
            <w:tcW w:w="140" w:type="dxa"/>
            <w:vAlign w:val="bottom"/>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color w:val="auto"/>
              </w:rPr>
              <w:t>2017</w:t>
            </w:r>
          </w:p>
        </w:tc>
        <w:tc>
          <w:tcPr>
            <w:tcW w:w="0" w:type="dxa"/>
            <w:vAlign w:val="bottom"/>
          </w:tcPr>
          <w:p>
            <w:pPr>
              <w:spacing w:after="0"/>
              <w:rPr>
                <w:sz w:val="1"/>
                <w:szCs w:val="1"/>
                <w:color w:val="auto"/>
              </w:rPr>
            </w:pPr>
          </w:p>
        </w:tc>
      </w:tr>
      <w:tr>
        <w:trPr>
          <w:trHeight w:val="339"/>
        </w:trPr>
        <w:tc>
          <w:tcPr>
            <w:tcW w:w="8160" w:type="dxa"/>
            <w:vAlign w:val="bottom"/>
          </w:tcPr>
          <w:p>
            <w:pPr>
              <w:spacing w:after="0"/>
              <w:rPr>
                <w:sz w:val="20"/>
                <w:szCs w:val="20"/>
                <w:color w:val="auto"/>
              </w:rPr>
            </w:pPr>
            <w:r>
              <w:rPr>
                <w:rFonts w:ascii="Arial" w:cs="Arial" w:eastAsia="Arial" w:hAnsi="Arial"/>
                <w:sz w:val="14"/>
                <w:szCs w:val="14"/>
                <w:color w:val="auto"/>
              </w:rPr>
              <w:t>ASSETS</w:t>
            </w:r>
          </w:p>
        </w:tc>
        <w:tc>
          <w:tcPr>
            <w:tcW w:w="4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Current assets:</w:t>
            </w:r>
          </w:p>
        </w:tc>
        <w:tc>
          <w:tcPr>
            <w:tcW w:w="4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Cash and cash equivalents</w:t>
            </w:r>
          </w:p>
        </w:tc>
        <w:tc>
          <w:tcPr>
            <w:tcW w:w="4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619,683</w:t>
            </w:r>
          </w:p>
        </w:tc>
        <w:tc>
          <w:tcPr>
            <w:tcW w:w="620" w:type="dxa"/>
            <w:vAlign w:val="bottom"/>
            <w:gridSpan w:val="2"/>
          </w:tcPr>
          <w:p>
            <w:pPr>
              <w:jc w:val="right"/>
              <w:ind w:right="24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703,445</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Accounts receivable, net</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792,434</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856,711</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Contract assets, net</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228,579</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Inventories, net</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633,871</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884,273</w:t>
            </w:r>
          </w:p>
        </w:tc>
        <w:tc>
          <w:tcPr>
            <w:tcW w:w="0" w:type="dxa"/>
            <w:vAlign w:val="bottom"/>
          </w:tcPr>
          <w:p>
            <w:pPr>
              <w:spacing w:after="0"/>
              <w:rPr>
                <w:sz w:val="1"/>
                <w:szCs w:val="1"/>
                <w:color w:val="auto"/>
              </w:rPr>
            </w:pPr>
          </w:p>
        </w:tc>
      </w:tr>
      <w:tr>
        <w:trPr>
          <w:trHeight w:val="181"/>
        </w:trPr>
        <w:tc>
          <w:tcPr>
            <w:tcW w:w="8160" w:type="dxa"/>
            <w:vAlign w:val="bottom"/>
          </w:tcPr>
          <w:p>
            <w:pPr>
              <w:ind w:left="220"/>
              <w:spacing w:after="0"/>
              <w:rPr>
                <w:sz w:val="20"/>
                <w:szCs w:val="20"/>
                <w:color w:val="auto"/>
              </w:rPr>
            </w:pPr>
            <w:r>
              <w:rPr>
                <w:rFonts w:ascii="Arial" w:cs="Arial" w:eastAsia="Arial" w:hAnsi="Arial"/>
                <w:sz w:val="14"/>
                <w:szCs w:val="14"/>
                <w:color w:val="auto"/>
              </w:rPr>
              <w:t>Prepaid expenses and other</w:t>
            </w:r>
          </w:p>
        </w:tc>
        <w:tc>
          <w:tcPr>
            <w:tcW w:w="4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108,578</w:t>
            </w:r>
          </w:p>
        </w:tc>
        <w:tc>
          <w:tcPr>
            <w:tcW w:w="14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114,316</w:t>
            </w:r>
          </w:p>
        </w:tc>
        <w:tc>
          <w:tcPr>
            <w:tcW w:w="0" w:type="dxa"/>
            <w:vAlign w:val="bottom"/>
          </w:tcPr>
          <w:p>
            <w:pPr>
              <w:spacing w:after="0"/>
              <w:rPr>
                <w:sz w:val="1"/>
                <w:szCs w:val="1"/>
                <w:color w:val="auto"/>
              </w:rPr>
            </w:pPr>
          </w:p>
        </w:tc>
      </w:tr>
      <w:tr>
        <w:trPr>
          <w:trHeight w:val="164"/>
        </w:trPr>
        <w:tc>
          <w:tcPr>
            <w:tcW w:w="8160" w:type="dxa"/>
            <w:vAlign w:val="bottom"/>
          </w:tcPr>
          <w:p>
            <w:pPr>
              <w:ind w:left="420"/>
              <w:spacing w:after="0"/>
              <w:rPr>
                <w:sz w:val="20"/>
                <w:szCs w:val="20"/>
                <w:color w:val="auto"/>
              </w:rPr>
            </w:pPr>
            <w:r>
              <w:rPr>
                <w:rFonts w:ascii="Arial" w:cs="Arial" w:eastAsia="Arial" w:hAnsi="Arial"/>
                <w:sz w:val="14"/>
                <w:szCs w:val="14"/>
                <w:color w:val="auto"/>
              </w:rPr>
              <w:t>Total current assets</w:t>
            </w:r>
          </w:p>
        </w:tc>
        <w:tc>
          <w:tcPr>
            <w:tcW w:w="400" w:type="dxa"/>
            <w:vAlign w:val="bottom"/>
          </w:tcPr>
          <w:p>
            <w:pPr>
              <w:spacing w:after="0"/>
              <w:rPr>
                <w:sz w:val="14"/>
                <w:szCs w:val="14"/>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2,383,145</w:t>
            </w: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2,558,745</w:t>
            </w: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Property, plant and equipment, net</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610,096</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671,796</w:t>
            </w: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Goodwill</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1,197,640</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1,218,188</w:t>
            </w: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Deferred taxes</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44,682</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51,974</w:t>
            </w: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Other intangible assets, net</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190,550</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210,049</w:t>
            </w:r>
          </w:p>
        </w:tc>
        <w:tc>
          <w:tcPr>
            <w:tcW w:w="0" w:type="dxa"/>
            <w:vAlign w:val="bottom"/>
          </w:tcPr>
          <w:p>
            <w:pPr>
              <w:spacing w:after="0"/>
              <w:rPr>
                <w:sz w:val="1"/>
                <w:szCs w:val="1"/>
                <w:color w:val="auto"/>
              </w:rPr>
            </w:pPr>
          </w:p>
        </w:tc>
      </w:tr>
      <w:tr>
        <w:trPr>
          <w:trHeight w:val="181"/>
        </w:trPr>
        <w:tc>
          <w:tcPr>
            <w:tcW w:w="8160" w:type="dxa"/>
            <w:vAlign w:val="bottom"/>
          </w:tcPr>
          <w:p>
            <w:pPr>
              <w:spacing w:after="0"/>
              <w:rPr>
                <w:sz w:val="20"/>
                <w:szCs w:val="20"/>
                <w:color w:val="auto"/>
              </w:rPr>
            </w:pPr>
            <w:r>
              <w:rPr>
                <w:rFonts w:ascii="Arial" w:cs="Arial" w:eastAsia="Arial" w:hAnsi="Arial"/>
                <w:sz w:val="14"/>
                <w:szCs w:val="14"/>
                <w:color w:val="auto"/>
              </w:rPr>
              <w:t>Other assets, net</w:t>
            </w:r>
          </w:p>
        </w:tc>
        <w:tc>
          <w:tcPr>
            <w:tcW w:w="4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190,164</w:t>
            </w:r>
          </w:p>
        </w:tc>
        <w:tc>
          <w:tcPr>
            <w:tcW w:w="14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199,722</w:t>
            </w:r>
          </w:p>
        </w:tc>
        <w:tc>
          <w:tcPr>
            <w:tcW w:w="0" w:type="dxa"/>
            <w:vAlign w:val="bottom"/>
          </w:tcPr>
          <w:p>
            <w:pPr>
              <w:spacing w:after="0"/>
              <w:rPr>
                <w:sz w:val="1"/>
                <w:szCs w:val="1"/>
                <w:color w:val="auto"/>
              </w:rPr>
            </w:pPr>
          </w:p>
        </w:tc>
      </w:tr>
      <w:tr>
        <w:trPr>
          <w:trHeight w:val="169"/>
        </w:trPr>
        <w:tc>
          <w:tcPr>
            <w:tcW w:w="8160" w:type="dxa"/>
            <w:vAlign w:val="bottom"/>
          </w:tcPr>
          <w:p>
            <w:pPr>
              <w:spacing w:after="0"/>
              <w:rPr>
                <w:sz w:val="20"/>
                <w:szCs w:val="20"/>
                <w:color w:val="auto"/>
              </w:rPr>
            </w:pPr>
            <w:r>
              <w:rPr>
                <w:rFonts w:ascii="Arial" w:cs="Arial" w:eastAsia="Arial" w:hAnsi="Arial"/>
                <w:sz w:val="14"/>
                <w:szCs w:val="14"/>
                <w:color w:val="auto"/>
              </w:rPr>
              <w:t>Total assets</w:t>
            </w:r>
          </w:p>
        </w:tc>
        <w:tc>
          <w:tcPr>
            <w:tcW w:w="4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4,616,277</w:t>
            </w:r>
          </w:p>
        </w:tc>
        <w:tc>
          <w:tcPr>
            <w:tcW w:w="140" w:type="dxa"/>
            <w:vAlign w:val="bottom"/>
          </w:tcPr>
          <w:p>
            <w:pPr>
              <w:spacing w:after="0"/>
              <w:rPr>
                <w:sz w:val="14"/>
                <w:szCs w:val="14"/>
                <w:color w:val="auto"/>
              </w:rPr>
            </w:pPr>
          </w:p>
        </w:tc>
        <w:tc>
          <w:tcPr>
            <w:tcW w:w="4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4,910,474</w:t>
            </w:r>
          </w:p>
        </w:tc>
        <w:tc>
          <w:tcPr>
            <w:tcW w:w="0" w:type="dxa"/>
            <w:vAlign w:val="bottom"/>
          </w:tcPr>
          <w:p>
            <w:pPr>
              <w:spacing w:after="0"/>
              <w:rPr>
                <w:sz w:val="1"/>
                <w:szCs w:val="1"/>
                <w:color w:val="auto"/>
              </w:rPr>
            </w:pPr>
          </w:p>
        </w:tc>
      </w:tr>
      <w:tr>
        <w:trPr>
          <w:trHeight w:val="20"/>
        </w:trPr>
        <w:tc>
          <w:tcPr>
            <w:tcW w:w="8160" w:type="dxa"/>
            <w:vAlign w:val="bottom"/>
            <w:vMerge w:val="restart"/>
          </w:tcPr>
          <w:p>
            <w:pPr>
              <w:spacing w:after="0"/>
              <w:rPr>
                <w:sz w:val="20"/>
                <w:szCs w:val="20"/>
                <w:color w:val="auto"/>
              </w:rPr>
            </w:pPr>
            <w:r>
              <w:rPr>
                <w:rFonts w:ascii="Arial" w:cs="Arial" w:eastAsia="Arial" w:hAnsi="Arial"/>
                <w:sz w:val="14"/>
                <w:szCs w:val="14"/>
                <w:color w:val="auto"/>
              </w:rPr>
              <w:t>LIABILITIES AND EQUITY</w:t>
            </w:r>
          </w:p>
        </w:tc>
        <w:tc>
          <w:tcPr>
            <w:tcW w:w="4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8160" w:type="dxa"/>
            <w:vAlign w:val="bottom"/>
            <w:vMerge w:val="continue"/>
          </w:tcPr>
          <w:p>
            <w:pPr>
              <w:spacing w:after="0"/>
              <w:rPr>
                <w:sz w:val="24"/>
                <w:szCs w:val="24"/>
                <w:color w:val="auto"/>
              </w:rPr>
            </w:pPr>
          </w:p>
        </w:tc>
        <w:tc>
          <w:tcPr>
            <w:tcW w:w="4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Current liabilities:</w:t>
            </w:r>
          </w:p>
        </w:tc>
        <w:tc>
          <w:tcPr>
            <w:tcW w:w="4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Accounts payable</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418,893</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443,113</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Accrued liabilities</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391,406</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724,196</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Contract liabilities</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202,458</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8160" w:type="dxa"/>
            <w:vAlign w:val="bottom"/>
          </w:tcPr>
          <w:p>
            <w:pPr>
              <w:ind w:left="220"/>
              <w:spacing w:after="0"/>
              <w:rPr>
                <w:sz w:val="20"/>
                <w:szCs w:val="20"/>
                <w:color w:val="auto"/>
              </w:rPr>
            </w:pPr>
            <w:r>
              <w:rPr>
                <w:rFonts w:ascii="Arial" w:cs="Arial" w:eastAsia="Arial" w:hAnsi="Arial"/>
                <w:sz w:val="14"/>
                <w:szCs w:val="14"/>
                <w:color w:val="auto"/>
              </w:rPr>
              <w:t>Debt due within one year</w:t>
            </w:r>
          </w:p>
        </w:tc>
        <w:tc>
          <w:tcPr>
            <w:tcW w:w="4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68,218</w:t>
            </w:r>
          </w:p>
        </w:tc>
        <w:tc>
          <w:tcPr>
            <w:tcW w:w="14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75,599</w:t>
            </w:r>
          </w:p>
        </w:tc>
        <w:tc>
          <w:tcPr>
            <w:tcW w:w="0" w:type="dxa"/>
            <w:vAlign w:val="bottom"/>
          </w:tcPr>
          <w:p>
            <w:pPr>
              <w:spacing w:after="0"/>
              <w:rPr>
                <w:sz w:val="1"/>
                <w:szCs w:val="1"/>
                <w:color w:val="auto"/>
              </w:rPr>
            </w:pPr>
          </w:p>
        </w:tc>
      </w:tr>
      <w:tr>
        <w:trPr>
          <w:trHeight w:val="164"/>
        </w:trPr>
        <w:tc>
          <w:tcPr>
            <w:tcW w:w="8160" w:type="dxa"/>
            <w:vAlign w:val="bottom"/>
          </w:tcPr>
          <w:p>
            <w:pPr>
              <w:ind w:left="420"/>
              <w:spacing w:after="0"/>
              <w:rPr>
                <w:sz w:val="20"/>
                <w:szCs w:val="20"/>
                <w:color w:val="auto"/>
              </w:rPr>
            </w:pPr>
            <w:r>
              <w:rPr>
                <w:rFonts w:ascii="Arial" w:cs="Arial" w:eastAsia="Arial" w:hAnsi="Arial"/>
                <w:sz w:val="14"/>
                <w:szCs w:val="14"/>
                <w:color w:val="auto"/>
              </w:rPr>
              <w:t>Total current liabilities</w:t>
            </w:r>
          </w:p>
        </w:tc>
        <w:tc>
          <w:tcPr>
            <w:tcW w:w="400" w:type="dxa"/>
            <w:vAlign w:val="bottom"/>
          </w:tcPr>
          <w:p>
            <w:pPr>
              <w:spacing w:after="0"/>
              <w:rPr>
                <w:sz w:val="14"/>
                <w:szCs w:val="14"/>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1,080,975</w:t>
            </w: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1,242,908</w:t>
            </w: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Long-term debt due after one year</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1,414,829</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1,499,658</w:t>
            </w: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Retirement obligations and other liabilities</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459,693</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496,954</w:t>
            </w:r>
          </w:p>
        </w:tc>
        <w:tc>
          <w:tcPr>
            <w:tcW w:w="0" w:type="dxa"/>
            <w:vAlign w:val="bottom"/>
          </w:tcPr>
          <w:p>
            <w:pPr>
              <w:spacing w:after="0"/>
              <w:rPr>
                <w:sz w:val="1"/>
                <w:szCs w:val="1"/>
                <w:color w:val="auto"/>
              </w:rPr>
            </w:pPr>
          </w:p>
        </w:tc>
      </w:tr>
      <w:tr>
        <w:trPr>
          <w:trHeight w:val="176"/>
        </w:trPr>
        <w:tc>
          <w:tcPr>
            <w:tcW w:w="8160" w:type="dxa"/>
            <w:vAlign w:val="bottom"/>
          </w:tcPr>
          <w:p>
            <w:pPr>
              <w:spacing w:after="0"/>
              <w:rPr>
                <w:sz w:val="20"/>
                <w:szCs w:val="20"/>
                <w:color w:val="auto"/>
              </w:rPr>
            </w:pPr>
            <w:r>
              <w:rPr>
                <w:rFonts w:ascii="Arial" w:cs="Arial" w:eastAsia="Arial" w:hAnsi="Arial"/>
                <w:sz w:val="14"/>
                <w:szCs w:val="14"/>
                <w:color w:val="auto"/>
              </w:rPr>
              <w:t>Shareholders’ equity:</w:t>
            </w:r>
          </w:p>
        </w:tc>
        <w:tc>
          <w:tcPr>
            <w:tcW w:w="4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Common shares, $1.25 par value</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220,991</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220,991</w:t>
            </w:r>
          </w:p>
        </w:tc>
        <w:tc>
          <w:tcPr>
            <w:tcW w:w="0" w:type="dxa"/>
            <w:vAlign w:val="bottom"/>
          </w:tcPr>
          <w:p>
            <w:pPr>
              <w:spacing w:after="0"/>
              <w:rPr>
                <w:sz w:val="1"/>
                <w:szCs w:val="1"/>
                <w:color w:val="auto"/>
              </w:rPr>
            </w:pPr>
          </w:p>
        </w:tc>
      </w:tr>
      <w:tr>
        <w:trPr>
          <w:trHeight w:val="176"/>
        </w:trPr>
        <w:tc>
          <w:tcPr>
            <w:tcW w:w="8160" w:type="dxa"/>
            <w:vAlign w:val="bottom"/>
          </w:tcPr>
          <w:p>
            <w:pPr>
              <w:ind w:left="420"/>
              <w:spacing w:after="0"/>
              <w:rPr>
                <w:sz w:val="20"/>
                <w:szCs w:val="20"/>
                <w:color w:val="auto"/>
              </w:rPr>
            </w:pPr>
            <w:r>
              <w:rPr>
                <w:rFonts w:ascii="Arial" w:cs="Arial" w:eastAsia="Arial" w:hAnsi="Arial"/>
                <w:sz w:val="14"/>
                <w:szCs w:val="14"/>
                <w:color w:val="auto"/>
              </w:rPr>
              <w:t>Shares authorized – 305,000</w:t>
            </w:r>
          </w:p>
        </w:tc>
        <w:tc>
          <w:tcPr>
            <w:tcW w:w="4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160" w:type="dxa"/>
            <w:vAlign w:val="bottom"/>
          </w:tcPr>
          <w:p>
            <w:pPr>
              <w:ind w:left="420"/>
              <w:spacing w:after="0"/>
              <w:rPr>
                <w:sz w:val="20"/>
                <w:szCs w:val="20"/>
                <w:color w:val="auto"/>
              </w:rPr>
            </w:pPr>
            <w:r>
              <w:rPr>
                <w:rFonts w:ascii="Arial" w:cs="Arial" w:eastAsia="Arial" w:hAnsi="Arial"/>
                <w:sz w:val="14"/>
                <w:szCs w:val="14"/>
                <w:color w:val="auto"/>
              </w:rPr>
              <w:t>Shares issued — 176,793 and 176,793, respectively</w:t>
            </w:r>
          </w:p>
        </w:tc>
        <w:tc>
          <w:tcPr>
            <w:tcW w:w="4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Capital in excess of par value</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494,551</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488,326</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Retained earnings</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3,543,007</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3,503,947</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Treasury shares, at cost — 46,237 and 46,471 shares, respectively</w:t>
            </w:r>
          </w:p>
        </w:tc>
        <w:tc>
          <w:tcPr>
            <w:tcW w:w="400" w:type="dxa"/>
            <w:vAlign w:val="bottom"/>
          </w:tcPr>
          <w:p>
            <w:pPr>
              <w:spacing w:after="0"/>
              <w:rPr>
                <w:sz w:val="15"/>
                <w:szCs w:val="15"/>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(2,049,404)</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8"/>
              <w:spacing w:after="0"/>
              <w:rPr>
                <w:sz w:val="20"/>
                <w:szCs w:val="20"/>
                <w:color w:val="auto"/>
              </w:rPr>
            </w:pPr>
            <w:r>
              <w:rPr>
                <w:rFonts w:ascii="Arial" w:cs="Arial" w:eastAsia="Arial" w:hAnsi="Arial"/>
                <w:sz w:val="14"/>
                <w:szCs w:val="14"/>
                <w:color w:val="auto"/>
              </w:rPr>
              <w:t>(2,059,558)</w:t>
            </w:r>
          </w:p>
        </w:tc>
        <w:tc>
          <w:tcPr>
            <w:tcW w:w="0" w:type="dxa"/>
            <w:vAlign w:val="bottom"/>
          </w:tcPr>
          <w:p>
            <w:pPr>
              <w:spacing w:after="0"/>
              <w:rPr>
                <w:sz w:val="1"/>
                <w:szCs w:val="1"/>
                <w:color w:val="auto"/>
              </w:rPr>
            </w:pPr>
          </w:p>
        </w:tc>
      </w:tr>
      <w:tr>
        <w:trPr>
          <w:trHeight w:val="176"/>
        </w:trPr>
        <w:tc>
          <w:tcPr>
            <w:tcW w:w="8160" w:type="dxa"/>
            <w:vAlign w:val="bottom"/>
          </w:tcPr>
          <w:p>
            <w:pPr>
              <w:ind w:left="220"/>
              <w:spacing w:after="0"/>
              <w:rPr>
                <w:sz w:val="20"/>
                <w:szCs w:val="20"/>
                <w:color w:val="auto"/>
              </w:rPr>
            </w:pPr>
            <w:r>
              <w:rPr>
                <w:rFonts w:ascii="Arial" w:cs="Arial" w:eastAsia="Arial" w:hAnsi="Arial"/>
                <w:sz w:val="14"/>
                <w:szCs w:val="14"/>
                <w:color w:val="auto"/>
              </w:rPr>
              <w:t>Deferred compensation obligation</w:t>
            </w:r>
          </w:p>
        </w:tc>
        <w:tc>
          <w:tcPr>
            <w:tcW w:w="400" w:type="dxa"/>
            <w:vAlign w:val="bottom"/>
          </w:tcPr>
          <w:p>
            <w:pPr>
              <w:spacing w:after="0"/>
              <w:rPr>
                <w:sz w:val="15"/>
                <w:szCs w:val="15"/>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7,117</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6,354</w:t>
            </w:r>
          </w:p>
        </w:tc>
        <w:tc>
          <w:tcPr>
            <w:tcW w:w="0" w:type="dxa"/>
            <w:vAlign w:val="bottom"/>
          </w:tcPr>
          <w:p>
            <w:pPr>
              <w:spacing w:after="0"/>
              <w:rPr>
                <w:sz w:val="1"/>
                <w:szCs w:val="1"/>
                <w:color w:val="auto"/>
              </w:rPr>
            </w:pPr>
          </w:p>
        </w:tc>
      </w:tr>
      <w:tr>
        <w:trPr>
          <w:trHeight w:val="181"/>
        </w:trPr>
        <w:tc>
          <w:tcPr>
            <w:tcW w:w="8160" w:type="dxa"/>
            <w:vAlign w:val="bottom"/>
          </w:tcPr>
          <w:p>
            <w:pPr>
              <w:ind w:left="220"/>
              <w:spacing w:after="0"/>
              <w:rPr>
                <w:sz w:val="20"/>
                <w:szCs w:val="20"/>
                <w:color w:val="auto"/>
              </w:rPr>
            </w:pPr>
            <w:r>
              <w:rPr>
                <w:rFonts w:ascii="Arial" w:cs="Arial" w:eastAsia="Arial" w:hAnsi="Arial"/>
                <w:sz w:val="14"/>
                <w:szCs w:val="14"/>
                <w:color w:val="auto"/>
              </w:rPr>
              <w:t>Accumulated other comprehensive loss</w:t>
            </w:r>
          </w:p>
        </w:tc>
        <w:tc>
          <w:tcPr>
            <w:tcW w:w="4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(573,947)</w:t>
            </w:r>
          </w:p>
        </w:tc>
        <w:tc>
          <w:tcPr>
            <w:tcW w:w="14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(505,473)</w:t>
            </w:r>
          </w:p>
        </w:tc>
        <w:tc>
          <w:tcPr>
            <w:tcW w:w="0" w:type="dxa"/>
            <w:vAlign w:val="bottom"/>
          </w:tcPr>
          <w:p>
            <w:pPr>
              <w:spacing w:after="0"/>
              <w:rPr>
                <w:sz w:val="1"/>
                <w:szCs w:val="1"/>
                <w:color w:val="auto"/>
              </w:rPr>
            </w:pPr>
          </w:p>
        </w:tc>
      </w:tr>
      <w:tr>
        <w:trPr>
          <w:trHeight w:val="164"/>
        </w:trPr>
        <w:tc>
          <w:tcPr>
            <w:tcW w:w="8160" w:type="dxa"/>
            <w:vAlign w:val="bottom"/>
          </w:tcPr>
          <w:p>
            <w:pPr>
              <w:spacing w:after="0"/>
              <w:rPr>
                <w:sz w:val="20"/>
                <w:szCs w:val="20"/>
                <w:color w:val="auto"/>
              </w:rPr>
            </w:pPr>
            <w:r>
              <w:rPr>
                <w:rFonts w:ascii="Arial" w:cs="Arial" w:eastAsia="Arial" w:hAnsi="Arial"/>
                <w:sz w:val="14"/>
                <w:szCs w:val="14"/>
                <w:color w:val="auto"/>
              </w:rPr>
              <w:t>Total Flowserve Corporation shareholders' equity</w:t>
            </w:r>
          </w:p>
        </w:tc>
        <w:tc>
          <w:tcPr>
            <w:tcW w:w="400" w:type="dxa"/>
            <w:vAlign w:val="bottom"/>
          </w:tcPr>
          <w:p>
            <w:pPr>
              <w:spacing w:after="0"/>
              <w:rPr>
                <w:sz w:val="14"/>
                <w:szCs w:val="14"/>
                <w:color w:val="auto"/>
              </w:rPr>
            </w:pP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1,642,315</w:t>
            </w: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1,654,587</w:t>
            </w:r>
          </w:p>
        </w:tc>
        <w:tc>
          <w:tcPr>
            <w:tcW w:w="0" w:type="dxa"/>
            <w:vAlign w:val="bottom"/>
          </w:tcPr>
          <w:p>
            <w:pPr>
              <w:spacing w:after="0"/>
              <w:rPr>
                <w:sz w:val="1"/>
                <w:szCs w:val="1"/>
                <w:color w:val="auto"/>
              </w:rPr>
            </w:pPr>
          </w:p>
        </w:tc>
      </w:tr>
      <w:tr>
        <w:trPr>
          <w:trHeight w:val="181"/>
        </w:trPr>
        <w:tc>
          <w:tcPr>
            <w:tcW w:w="8160" w:type="dxa"/>
            <w:vAlign w:val="bottom"/>
          </w:tcPr>
          <w:p>
            <w:pPr>
              <w:spacing w:after="0"/>
              <w:rPr>
                <w:sz w:val="20"/>
                <w:szCs w:val="20"/>
                <w:color w:val="auto"/>
              </w:rPr>
            </w:pPr>
            <w:r>
              <w:rPr>
                <w:rFonts w:ascii="Arial" w:cs="Arial" w:eastAsia="Arial" w:hAnsi="Arial"/>
                <w:sz w:val="14"/>
                <w:szCs w:val="14"/>
                <w:color w:val="auto"/>
              </w:rPr>
              <w:t>Noncontrolling interests</w:t>
            </w:r>
          </w:p>
        </w:tc>
        <w:tc>
          <w:tcPr>
            <w:tcW w:w="4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18,465</w:t>
            </w:r>
          </w:p>
        </w:tc>
        <w:tc>
          <w:tcPr>
            <w:tcW w:w="14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16,367</w:t>
            </w:r>
          </w:p>
        </w:tc>
        <w:tc>
          <w:tcPr>
            <w:tcW w:w="0" w:type="dxa"/>
            <w:vAlign w:val="bottom"/>
          </w:tcPr>
          <w:p>
            <w:pPr>
              <w:spacing w:after="0"/>
              <w:rPr>
                <w:sz w:val="1"/>
                <w:szCs w:val="1"/>
                <w:color w:val="auto"/>
              </w:rPr>
            </w:pPr>
          </w:p>
        </w:tc>
      </w:tr>
      <w:tr>
        <w:trPr>
          <w:trHeight w:val="169"/>
        </w:trPr>
        <w:tc>
          <w:tcPr>
            <w:tcW w:w="8160" w:type="dxa"/>
            <w:vAlign w:val="bottom"/>
          </w:tcPr>
          <w:p>
            <w:pPr>
              <w:ind w:left="220"/>
              <w:spacing w:after="0"/>
              <w:rPr>
                <w:sz w:val="20"/>
                <w:szCs w:val="20"/>
                <w:color w:val="auto"/>
              </w:rPr>
            </w:pPr>
            <w:r>
              <w:rPr>
                <w:rFonts w:ascii="Arial" w:cs="Arial" w:eastAsia="Arial" w:hAnsi="Arial"/>
                <w:sz w:val="14"/>
                <w:szCs w:val="14"/>
                <w:color w:val="auto"/>
              </w:rPr>
              <w:t>Total equity</w:t>
            </w:r>
          </w:p>
        </w:tc>
        <w:tc>
          <w:tcPr>
            <w:tcW w:w="4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1,660,780</w:t>
            </w:r>
          </w:p>
        </w:tc>
        <w:tc>
          <w:tcPr>
            <w:tcW w:w="140" w:type="dxa"/>
            <w:vAlign w:val="bottom"/>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1,670,954</w:t>
            </w:r>
          </w:p>
        </w:tc>
        <w:tc>
          <w:tcPr>
            <w:tcW w:w="0" w:type="dxa"/>
            <w:vAlign w:val="bottom"/>
          </w:tcPr>
          <w:p>
            <w:pPr>
              <w:spacing w:after="0"/>
              <w:rPr>
                <w:sz w:val="1"/>
                <w:szCs w:val="1"/>
                <w:color w:val="auto"/>
              </w:rPr>
            </w:pPr>
          </w:p>
        </w:tc>
      </w:tr>
      <w:tr>
        <w:trPr>
          <w:trHeight w:val="169"/>
        </w:trPr>
        <w:tc>
          <w:tcPr>
            <w:tcW w:w="8160" w:type="dxa"/>
            <w:vAlign w:val="bottom"/>
          </w:tcPr>
          <w:p>
            <w:pPr>
              <w:spacing w:after="0"/>
              <w:rPr>
                <w:sz w:val="20"/>
                <w:szCs w:val="20"/>
                <w:color w:val="auto"/>
              </w:rPr>
            </w:pPr>
            <w:r>
              <w:rPr>
                <w:rFonts w:ascii="Arial" w:cs="Arial" w:eastAsia="Arial" w:hAnsi="Arial"/>
                <w:sz w:val="14"/>
                <w:szCs w:val="14"/>
                <w:color w:val="auto"/>
              </w:rPr>
              <w:t>Total liabilities and equity</w:t>
            </w:r>
          </w:p>
        </w:tc>
        <w:tc>
          <w:tcPr>
            <w:tcW w:w="4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4,616,277</w:t>
            </w:r>
          </w:p>
        </w:tc>
        <w:tc>
          <w:tcPr>
            <w:tcW w:w="140" w:type="dxa"/>
            <w:vAlign w:val="bottom"/>
          </w:tcPr>
          <w:p>
            <w:pPr>
              <w:spacing w:after="0"/>
              <w:rPr>
                <w:sz w:val="14"/>
                <w:szCs w:val="14"/>
                <w:color w:val="auto"/>
              </w:rPr>
            </w:pPr>
          </w:p>
        </w:tc>
        <w:tc>
          <w:tcPr>
            <w:tcW w:w="4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4,910,474</w:t>
            </w:r>
          </w:p>
        </w:tc>
        <w:tc>
          <w:tcPr>
            <w:tcW w:w="0" w:type="dxa"/>
            <w:vAlign w:val="bottom"/>
          </w:tcPr>
          <w:p>
            <w:pPr>
              <w:spacing w:after="0"/>
              <w:rPr>
                <w:sz w:val="1"/>
                <w:szCs w:val="1"/>
                <w:color w:val="auto"/>
              </w:rPr>
            </w:pPr>
          </w:p>
        </w:tc>
      </w:tr>
      <w:tr>
        <w:trPr>
          <w:trHeight w:val="20"/>
        </w:trPr>
        <w:tc>
          <w:tcPr>
            <w:tcW w:w="8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816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8160" w:type="dxa"/>
            <w:vAlign w:val="bottom"/>
            <w:tcBorders>
              <w:bottom w:val="single" w:sz="8" w:color="EEEEEE"/>
            </w:tcBorders>
          </w:tcPr>
          <w:p>
            <w:pPr>
              <w:spacing w:after="0" w:line="20" w:lineRule="exact"/>
              <w:rPr>
                <w:sz w:val="1"/>
                <w:szCs w:val="1"/>
                <w:color w:val="auto"/>
              </w:rPr>
            </w:pPr>
          </w:p>
        </w:tc>
        <w:tc>
          <w:tcPr>
            <w:tcW w:w="400" w:type="dxa"/>
            <w:vAlign w:val="bottom"/>
            <w:tcBorders>
              <w:bottom w:val="single" w:sz="8" w:color="EEEEEE"/>
            </w:tcBorders>
          </w:tcPr>
          <w:p>
            <w:pPr>
              <w:spacing w:after="0" w:line="20" w:lineRule="exact"/>
              <w:rPr>
                <w:sz w:val="1"/>
                <w:szCs w:val="1"/>
                <w:color w:val="auto"/>
              </w:rPr>
            </w:pPr>
          </w:p>
        </w:tc>
        <w:tc>
          <w:tcPr>
            <w:tcW w:w="116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480" w:type="dxa"/>
            <w:vAlign w:val="bottom"/>
            <w:tcBorders>
              <w:bottom w:val="single" w:sz="8" w:color="EEEEEE"/>
            </w:tcBorders>
          </w:tcPr>
          <w:p>
            <w:pPr>
              <w:spacing w:after="0" w:line="20" w:lineRule="exact"/>
              <w:rPr>
                <w:sz w:val="1"/>
                <w:szCs w:val="1"/>
                <w:color w:val="auto"/>
              </w:rPr>
            </w:pPr>
          </w:p>
        </w:tc>
        <w:tc>
          <w:tcPr>
            <w:tcW w:w="108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186"/>
        </w:trPr>
        <w:tc>
          <w:tcPr>
            <w:tcW w:w="8400" w:type="dxa"/>
            <w:vAlign w:val="bottom"/>
          </w:tcPr>
          <w:p>
            <w:pPr>
              <w:spacing w:after="0"/>
              <w:rPr>
                <w:sz w:val="20"/>
                <w:szCs w:val="20"/>
                <w:color w:val="auto"/>
              </w:rPr>
            </w:pPr>
            <w:r>
              <w:rPr>
                <w:rFonts w:ascii="Arial" w:cs="Arial" w:eastAsia="Arial" w:hAnsi="Arial"/>
                <w:sz w:val="14"/>
                <w:szCs w:val="14"/>
                <w:b w:val="1"/>
                <w:bCs w:val="1"/>
                <w:color w:val="auto"/>
              </w:rPr>
              <w:t>CONSOLIDATED STATEMENTS OF CASH FLOWS</w:t>
            </w:r>
          </w:p>
        </w:tc>
        <w:tc>
          <w:tcPr>
            <w:tcW w:w="2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0"/>
        </w:trPr>
        <w:tc>
          <w:tcPr>
            <w:tcW w:w="840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color w:val="auto"/>
              </w:rPr>
              <w:t>Year Ended December 31,</w:t>
            </w:r>
          </w:p>
        </w:tc>
        <w:tc>
          <w:tcPr>
            <w:tcW w:w="7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400" w:type="dxa"/>
            <w:vAlign w:val="bottom"/>
          </w:tcPr>
          <w:p>
            <w:pPr>
              <w:spacing w:after="0"/>
              <w:rPr>
                <w:sz w:val="20"/>
                <w:szCs w:val="20"/>
                <w:color w:val="auto"/>
              </w:rPr>
            </w:pPr>
            <w:r>
              <w:rPr>
                <w:rFonts w:ascii="Arial" w:cs="Arial" w:eastAsia="Arial" w:hAnsi="Arial"/>
                <w:sz w:val="14"/>
                <w:szCs w:val="14"/>
                <w:color w:val="auto"/>
              </w:rPr>
              <w:t>(Amounts in thousands)</w:t>
            </w: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2018</w:t>
            </w: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2017</w:t>
            </w: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2016</w:t>
            </w:r>
          </w:p>
        </w:tc>
        <w:tc>
          <w:tcPr>
            <w:tcW w:w="0" w:type="dxa"/>
            <w:vAlign w:val="bottom"/>
          </w:tcPr>
          <w:p>
            <w:pPr>
              <w:spacing w:after="0"/>
              <w:rPr>
                <w:sz w:val="1"/>
                <w:szCs w:val="1"/>
                <w:color w:val="auto"/>
              </w:rPr>
            </w:pPr>
          </w:p>
        </w:tc>
      </w:tr>
      <w:tr>
        <w:trPr>
          <w:trHeight w:val="339"/>
        </w:trPr>
        <w:tc>
          <w:tcPr>
            <w:tcW w:w="8400" w:type="dxa"/>
            <w:vAlign w:val="bottom"/>
          </w:tcPr>
          <w:p>
            <w:pPr>
              <w:spacing w:after="0"/>
              <w:rPr>
                <w:sz w:val="20"/>
                <w:szCs w:val="20"/>
                <w:color w:val="auto"/>
              </w:rPr>
            </w:pPr>
            <w:r>
              <w:rPr>
                <w:rFonts w:ascii="Arial" w:cs="Arial" w:eastAsia="Arial" w:hAnsi="Arial"/>
                <w:sz w:val="14"/>
                <w:szCs w:val="14"/>
                <w:color w:val="auto"/>
              </w:rPr>
              <w:t>Cash flows – Operating activities:</w:t>
            </w: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Net earnings, including noncontrolling interests</w:t>
            </w:r>
          </w:p>
        </w:tc>
        <w:tc>
          <w:tcPr>
            <w:tcW w:w="2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125,050</w:t>
            </w:r>
          </w:p>
        </w:tc>
        <w:tc>
          <w:tcPr>
            <w:tcW w:w="30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4,328</w:t>
            </w:r>
          </w:p>
        </w:tc>
        <w:tc>
          <w:tcPr>
            <w:tcW w:w="360" w:type="dxa"/>
            <w:vAlign w:val="bottom"/>
            <w:gridSpan w:val="2"/>
          </w:tcPr>
          <w:p>
            <w:pPr>
              <w:jc w:val="right"/>
              <w:ind w:right="8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135,532</w:t>
            </w: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Adjustments to reconcile net earnings to net cash provided by operating activities:</w:t>
            </w: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400" w:type="dxa"/>
            <w:vAlign w:val="bottom"/>
          </w:tcPr>
          <w:p>
            <w:pPr>
              <w:ind w:left="420"/>
              <w:spacing w:after="0"/>
              <w:rPr>
                <w:sz w:val="20"/>
                <w:szCs w:val="20"/>
                <w:color w:val="auto"/>
              </w:rPr>
            </w:pPr>
            <w:r>
              <w:rPr>
                <w:rFonts w:ascii="Arial" w:cs="Arial" w:eastAsia="Arial" w:hAnsi="Arial"/>
                <w:sz w:val="14"/>
                <w:szCs w:val="14"/>
                <w:color w:val="auto"/>
              </w:rPr>
              <w:t>Depreciation</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95,820</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101,438</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99,897</w:t>
            </w:r>
          </w:p>
        </w:tc>
        <w:tc>
          <w:tcPr>
            <w:tcW w:w="0" w:type="dxa"/>
            <w:vAlign w:val="bottom"/>
          </w:tcPr>
          <w:p>
            <w:pPr>
              <w:spacing w:after="0"/>
              <w:rPr>
                <w:sz w:val="1"/>
                <w:szCs w:val="1"/>
                <w:color w:val="auto"/>
              </w:rPr>
            </w:pPr>
          </w:p>
        </w:tc>
      </w:tr>
      <w:tr>
        <w:trPr>
          <w:trHeight w:val="176"/>
        </w:trPr>
        <w:tc>
          <w:tcPr>
            <w:tcW w:w="8400" w:type="dxa"/>
            <w:vAlign w:val="bottom"/>
          </w:tcPr>
          <w:p>
            <w:pPr>
              <w:ind w:left="420"/>
              <w:spacing w:after="0"/>
              <w:rPr>
                <w:sz w:val="20"/>
                <w:szCs w:val="20"/>
                <w:color w:val="auto"/>
              </w:rPr>
            </w:pPr>
            <w:r>
              <w:rPr>
                <w:rFonts w:ascii="Arial" w:cs="Arial" w:eastAsia="Arial" w:hAnsi="Arial"/>
                <w:sz w:val="14"/>
                <w:szCs w:val="14"/>
                <w:color w:val="auto"/>
              </w:rPr>
              <w:t>Amortization of intangible and other assets</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16,653</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17,016</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16,855</w:t>
            </w:r>
          </w:p>
        </w:tc>
        <w:tc>
          <w:tcPr>
            <w:tcW w:w="0" w:type="dxa"/>
            <w:vAlign w:val="bottom"/>
          </w:tcPr>
          <w:p>
            <w:pPr>
              <w:spacing w:after="0"/>
              <w:rPr>
                <w:sz w:val="1"/>
                <w:szCs w:val="1"/>
                <w:color w:val="auto"/>
              </w:rPr>
            </w:pPr>
          </w:p>
        </w:tc>
      </w:tr>
      <w:tr>
        <w:trPr>
          <w:trHeight w:val="176"/>
        </w:trPr>
        <w:tc>
          <w:tcPr>
            <w:tcW w:w="8400" w:type="dxa"/>
            <w:vAlign w:val="bottom"/>
          </w:tcPr>
          <w:p>
            <w:pPr>
              <w:ind w:left="420"/>
              <w:spacing w:after="0"/>
              <w:rPr>
                <w:sz w:val="20"/>
                <w:szCs w:val="20"/>
                <w:color w:val="auto"/>
              </w:rPr>
            </w:pPr>
            <w:r>
              <w:rPr>
                <w:rFonts w:ascii="Arial" w:cs="Arial" w:eastAsia="Arial" w:hAnsi="Arial"/>
                <w:sz w:val="14"/>
                <w:szCs w:val="14"/>
                <w:color w:val="auto"/>
              </w:rPr>
              <w:t>Loss (gain) on disposition of businesses</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7,727</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(141,317)</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7,664</w:t>
            </w:r>
          </w:p>
        </w:tc>
        <w:tc>
          <w:tcPr>
            <w:tcW w:w="0" w:type="dxa"/>
            <w:vAlign w:val="bottom"/>
          </w:tcPr>
          <w:p>
            <w:pPr>
              <w:spacing w:after="0"/>
              <w:rPr>
                <w:sz w:val="1"/>
                <w:szCs w:val="1"/>
                <w:color w:val="auto"/>
              </w:rPr>
            </w:pPr>
          </w:p>
        </w:tc>
      </w:tr>
      <w:tr>
        <w:trPr>
          <w:trHeight w:val="176"/>
        </w:trPr>
        <w:tc>
          <w:tcPr>
            <w:tcW w:w="8400" w:type="dxa"/>
            <w:vAlign w:val="bottom"/>
          </w:tcPr>
          <w:p>
            <w:pPr>
              <w:ind w:left="420"/>
              <w:spacing w:after="0"/>
              <w:rPr>
                <w:sz w:val="20"/>
                <w:szCs w:val="20"/>
                <w:color w:val="auto"/>
              </w:rPr>
            </w:pPr>
            <w:r>
              <w:rPr>
                <w:rFonts w:ascii="Arial" w:cs="Arial" w:eastAsia="Arial" w:hAnsi="Arial"/>
                <w:sz w:val="14"/>
                <w:szCs w:val="14"/>
                <w:color w:val="auto"/>
              </w:rPr>
              <w:t>Stock-based compensation</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19,912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22,820</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30,213</w:t>
            </w:r>
          </w:p>
        </w:tc>
        <w:tc>
          <w:tcPr>
            <w:tcW w:w="0" w:type="dxa"/>
            <w:vAlign w:val="bottom"/>
          </w:tcPr>
          <w:p>
            <w:pPr>
              <w:spacing w:after="0"/>
              <w:rPr>
                <w:sz w:val="1"/>
                <w:szCs w:val="1"/>
                <w:color w:val="auto"/>
              </w:rPr>
            </w:pPr>
          </w:p>
        </w:tc>
      </w:tr>
      <w:tr>
        <w:trPr>
          <w:trHeight w:val="176"/>
        </w:trPr>
        <w:tc>
          <w:tcPr>
            <w:tcW w:w="8400" w:type="dxa"/>
            <w:vAlign w:val="bottom"/>
          </w:tcPr>
          <w:p>
            <w:pPr>
              <w:ind w:left="420"/>
              <w:spacing w:after="0"/>
              <w:rPr>
                <w:sz w:val="20"/>
                <w:szCs w:val="20"/>
                <w:color w:val="auto"/>
              </w:rPr>
            </w:pPr>
            <w:r>
              <w:rPr>
                <w:rFonts w:ascii="Arial" w:cs="Arial" w:eastAsia="Arial" w:hAnsi="Arial"/>
                <w:sz w:val="14"/>
                <w:szCs w:val="14"/>
                <w:color w:val="auto"/>
              </w:rPr>
              <w:t>Provision for U.S. Tax Cuts and Jobs Act of 2017 and Latin America accounts receivable reserve</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(5,654)</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115,320</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73,452</w:t>
            </w:r>
          </w:p>
        </w:tc>
        <w:tc>
          <w:tcPr>
            <w:tcW w:w="0" w:type="dxa"/>
            <w:vAlign w:val="bottom"/>
          </w:tcPr>
          <w:p>
            <w:pPr>
              <w:spacing w:after="0"/>
              <w:rPr>
                <w:sz w:val="1"/>
                <w:szCs w:val="1"/>
                <w:color w:val="auto"/>
              </w:rPr>
            </w:pPr>
          </w:p>
        </w:tc>
      </w:tr>
      <w:tr>
        <w:trPr>
          <w:trHeight w:val="176"/>
        </w:trPr>
        <w:tc>
          <w:tcPr>
            <w:tcW w:w="8400" w:type="dxa"/>
            <w:vAlign w:val="bottom"/>
          </w:tcPr>
          <w:p>
            <w:pPr>
              <w:ind w:left="420"/>
              <w:spacing w:after="0"/>
              <w:rPr>
                <w:sz w:val="20"/>
                <w:szCs w:val="20"/>
                <w:color w:val="auto"/>
              </w:rPr>
            </w:pPr>
            <w:r>
              <w:rPr>
                <w:rFonts w:ascii="Arial" w:cs="Arial" w:eastAsia="Arial" w:hAnsi="Arial"/>
                <w:sz w:val="14"/>
                <w:szCs w:val="14"/>
                <w:color w:val="auto"/>
              </w:rPr>
              <w:t>Foreign currency, asset impairments and other non-cash adjustments</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36,052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33,087</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(8,127)</w:t>
            </w:r>
          </w:p>
        </w:tc>
        <w:tc>
          <w:tcPr>
            <w:tcW w:w="0" w:type="dxa"/>
            <w:vAlign w:val="bottom"/>
          </w:tcPr>
          <w:p>
            <w:pPr>
              <w:spacing w:after="0"/>
              <w:rPr>
                <w:sz w:val="1"/>
                <w:szCs w:val="1"/>
                <w:color w:val="auto"/>
              </w:rPr>
            </w:pPr>
          </w:p>
        </w:tc>
      </w:tr>
      <w:tr>
        <w:trPr>
          <w:trHeight w:val="176"/>
        </w:trPr>
        <w:tc>
          <w:tcPr>
            <w:tcW w:w="8400" w:type="dxa"/>
            <w:vAlign w:val="bottom"/>
          </w:tcPr>
          <w:p>
            <w:pPr>
              <w:ind w:left="420"/>
              <w:spacing w:after="0"/>
              <w:rPr>
                <w:sz w:val="20"/>
                <w:szCs w:val="20"/>
                <w:color w:val="auto"/>
              </w:rPr>
            </w:pPr>
            <w:r>
              <w:rPr>
                <w:rFonts w:ascii="Arial" w:cs="Arial" w:eastAsia="Arial" w:hAnsi="Arial"/>
                <w:sz w:val="14"/>
                <w:szCs w:val="14"/>
                <w:color w:val="auto"/>
              </w:rPr>
              <w:t>Change in assets and liabilities:</w:t>
            </w: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Accounts receivable, net</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(25,448)</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60,216</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36,927</w:t>
            </w: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Inventories, net</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(29,314)</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48,642</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52,892</w:t>
            </w: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Contract assets, net</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(23,693)</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Prepaid expenses and other assets, net</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(7,869)</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32,935</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(45,475)</w:t>
            </w: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Contract liabilities</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33,710</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Accounts payable</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(4,823)</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12,403</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(71,008)</w:t>
            </w: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Accrued liabilities and income taxes payable</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(18,248)</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(3,383)</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(88,770)</w:t>
            </w:r>
          </w:p>
        </w:tc>
        <w:tc>
          <w:tcPr>
            <w:tcW w:w="0" w:type="dxa"/>
            <w:vAlign w:val="bottom"/>
          </w:tcPr>
          <w:p>
            <w:pPr>
              <w:spacing w:after="0"/>
              <w:rPr>
                <w:sz w:val="1"/>
                <w:szCs w:val="1"/>
                <w:color w:val="auto"/>
              </w:rPr>
            </w:pPr>
          </w:p>
        </w:tc>
      </w:tr>
      <w:tr>
        <w:trPr>
          <w:trHeight w:val="176"/>
        </w:trPr>
        <w:tc>
          <w:tcPr>
            <w:tcW w:w="8400" w:type="dxa"/>
            <w:vAlign w:val="bottom"/>
          </w:tcPr>
          <w:p>
            <w:pPr>
              <w:ind w:left="620"/>
              <w:spacing w:after="0"/>
              <w:rPr>
                <w:sz w:val="20"/>
                <w:szCs w:val="20"/>
                <w:color w:val="auto"/>
              </w:rPr>
            </w:pPr>
            <w:r>
              <w:rPr>
                <w:rFonts w:ascii="Arial" w:cs="Arial" w:eastAsia="Arial" w:hAnsi="Arial"/>
                <w:sz w:val="14"/>
                <w:szCs w:val="14"/>
                <w:color w:val="auto"/>
              </w:rPr>
              <w:t>Retirement obligations and other</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(44,314)</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(43,431)</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16,372</w:t>
            </w:r>
          </w:p>
        </w:tc>
        <w:tc>
          <w:tcPr>
            <w:tcW w:w="0" w:type="dxa"/>
            <w:vAlign w:val="bottom"/>
          </w:tcPr>
          <w:p>
            <w:pPr>
              <w:spacing w:after="0"/>
              <w:rPr>
                <w:sz w:val="1"/>
                <w:szCs w:val="1"/>
                <w:color w:val="auto"/>
              </w:rPr>
            </w:pPr>
          </w:p>
        </w:tc>
      </w:tr>
      <w:tr>
        <w:trPr>
          <w:trHeight w:val="181"/>
        </w:trPr>
        <w:tc>
          <w:tcPr>
            <w:tcW w:w="8400" w:type="dxa"/>
            <w:vAlign w:val="bottom"/>
          </w:tcPr>
          <w:p>
            <w:pPr>
              <w:ind w:left="620"/>
              <w:spacing w:after="0"/>
              <w:rPr>
                <w:sz w:val="20"/>
                <w:szCs w:val="20"/>
                <w:color w:val="auto"/>
              </w:rPr>
            </w:pPr>
            <w:r>
              <w:rPr>
                <w:rFonts w:ascii="Arial" w:cs="Arial" w:eastAsia="Arial" w:hAnsi="Arial"/>
                <w:sz w:val="14"/>
                <w:szCs w:val="14"/>
                <w:color w:val="auto"/>
              </w:rPr>
              <w:t>Net deferred taxes</w:t>
            </w: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15,270</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50,992</w:t>
            </w:r>
          </w:p>
        </w:tc>
        <w:tc>
          <w:tcPr>
            <w:tcW w:w="1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(15,948)</w:t>
            </w:r>
          </w:p>
        </w:tc>
        <w:tc>
          <w:tcPr>
            <w:tcW w:w="0" w:type="dxa"/>
            <w:vAlign w:val="bottom"/>
          </w:tcPr>
          <w:p>
            <w:pPr>
              <w:spacing w:after="0"/>
              <w:rPr>
                <w:sz w:val="1"/>
                <w:szCs w:val="1"/>
                <w:color w:val="auto"/>
              </w:rPr>
            </w:pPr>
          </w:p>
        </w:tc>
      </w:tr>
      <w:tr>
        <w:trPr>
          <w:trHeight w:val="169"/>
        </w:trPr>
        <w:tc>
          <w:tcPr>
            <w:tcW w:w="8400" w:type="dxa"/>
            <w:vAlign w:val="bottom"/>
          </w:tcPr>
          <w:p>
            <w:pPr>
              <w:spacing w:after="0"/>
              <w:rPr>
                <w:sz w:val="20"/>
                <w:szCs w:val="20"/>
                <w:color w:val="auto"/>
              </w:rPr>
            </w:pPr>
            <w:r>
              <w:rPr>
                <w:rFonts w:ascii="Arial" w:cs="Arial" w:eastAsia="Arial" w:hAnsi="Arial"/>
                <w:sz w:val="14"/>
                <w:szCs w:val="14"/>
                <w:color w:val="auto"/>
              </w:rPr>
              <w:t>Net cash flows provided by operating activities</w:t>
            </w: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190,831</w:t>
            </w: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311,066</w:t>
            </w: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240,476</w:t>
            </w:r>
          </w:p>
        </w:tc>
        <w:tc>
          <w:tcPr>
            <w:tcW w:w="0" w:type="dxa"/>
            <w:vAlign w:val="bottom"/>
          </w:tcPr>
          <w:p>
            <w:pPr>
              <w:spacing w:after="0"/>
              <w:rPr>
                <w:sz w:val="1"/>
                <w:szCs w:val="1"/>
                <w:color w:val="auto"/>
              </w:rPr>
            </w:pPr>
          </w:p>
        </w:tc>
      </w:tr>
      <w:tr>
        <w:trPr>
          <w:trHeight w:val="164"/>
        </w:trPr>
        <w:tc>
          <w:tcPr>
            <w:tcW w:w="8400" w:type="dxa"/>
            <w:vAlign w:val="bottom"/>
          </w:tcPr>
          <w:p>
            <w:pPr>
              <w:spacing w:after="0"/>
              <w:rPr>
                <w:sz w:val="20"/>
                <w:szCs w:val="20"/>
                <w:color w:val="auto"/>
              </w:rPr>
            </w:pPr>
            <w:r>
              <w:rPr>
                <w:rFonts w:ascii="Arial" w:cs="Arial" w:eastAsia="Arial" w:hAnsi="Arial"/>
                <w:sz w:val="14"/>
                <w:szCs w:val="14"/>
                <w:color w:val="auto"/>
              </w:rPr>
              <w:t>Cash flows – Investing activities:</w:t>
            </w:r>
          </w:p>
        </w:tc>
        <w:tc>
          <w:tcPr>
            <w:tcW w:w="2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Capital expenditures</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(83,993)</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(61,602)</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(89,699)</w:t>
            </w: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Proceeds from disposal of assets</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6,190</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5,435</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3,294</w:t>
            </w:r>
          </w:p>
        </w:tc>
        <w:tc>
          <w:tcPr>
            <w:tcW w:w="0" w:type="dxa"/>
            <w:vAlign w:val="bottom"/>
          </w:tcPr>
          <w:p>
            <w:pPr>
              <w:spacing w:after="0"/>
              <w:rPr>
                <w:sz w:val="1"/>
                <w:szCs w:val="1"/>
                <w:color w:val="auto"/>
              </w:rPr>
            </w:pPr>
          </w:p>
        </w:tc>
      </w:tr>
      <w:tr>
        <w:trPr>
          <w:trHeight w:val="181"/>
        </w:trPr>
        <w:tc>
          <w:tcPr>
            <w:tcW w:w="8400" w:type="dxa"/>
            <w:vAlign w:val="bottom"/>
          </w:tcPr>
          <w:p>
            <w:pPr>
              <w:ind w:left="220"/>
              <w:spacing w:after="0"/>
              <w:rPr>
                <w:sz w:val="20"/>
                <w:szCs w:val="20"/>
                <w:color w:val="auto"/>
              </w:rPr>
            </w:pPr>
            <w:r>
              <w:rPr>
                <w:rFonts w:ascii="Arial" w:cs="Arial" w:eastAsia="Arial" w:hAnsi="Arial"/>
                <w:sz w:val="14"/>
                <w:szCs w:val="14"/>
                <w:color w:val="auto"/>
              </w:rPr>
              <w:t>(Payments for) proceeds from disposition of businesses</w:t>
            </w: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(3,663)</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232,767</w:t>
            </w:r>
          </w:p>
        </w:tc>
        <w:tc>
          <w:tcPr>
            <w:tcW w:w="1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(5,064)</w:t>
            </w:r>
          </w:p>
        </w:tc>
        <w:tc>
          <w:tcPr>
            <w:tcW w:w="0" w:type="dxa"/>
            <w:vAlign w:val="bottom"/>
          </w:tcPr>
          <w:p>
            <w:pPr>
              <w:spacing w:after="0"/>
              <w:rPr>
                <w:sz w:val="1"/>
                <w:szCs w:val="1"/>
                <w:color w:val="auto"/>
              </w:rPr>
            </w:pPr>
          </w:p>
        </w:tc>
      </w:tr>
      <w:tr>
        <w:trPr>
          <w:trHeight w:val="169"/>
        </w:trPr>
        <w:tc>
          <w:tcPr>
            <w:tcW w:w="8400" w:type="dxa"/>
            <w:vAlign w:val="bottom"/>
          </w:tcPr>
          <w:p>
            <w:pPr>
              <w:spacing w:after="0"/>
              <w:rPr>
                <w:sz w:val="20"/>
                <w:szCs w:val="20"/>
                <w:color w:val="auto"/>
              </w:rPr>
            </w:pPr>
            <w:r>
              <w:rPr>
                <w:rFonts w:ascii="Arial" w:cs="Arial" w:eastAsia="Arial" w:hAnsi="Arial"/>
                <w:sz w:val="14"/>
                <w:szCs w:val="14"/>
                <w:color w:val="auto"/>
              </w:rPr>
              <w:t>Net cash flows (used) provided by investing activities</w:t>
            </w: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(81,466)</w:t>
            </w: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176,600</w:t>
            </w: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(91,469)</w:t>
            </w:r>
          </w:p>
        </w:tc>
        <w:tc>
          <w:tcPr>
            <w:tcW w:w="0" w:type="dxa"/>
            <w:vAlign w:val="bottom"/>
          </w:tcPr>
          <w:p>
            <w:pPr>
              <w:spacing w:after="0"/>
              <w:rPr>
                <w:sz w:val="1"/>
                <w:szCs w:val="1"/>
                <w:color w:val="auto"/>
              </w:rPr>
            </w:pPr>
          </w:p>
        </w:tc>
      </w:tr>
      <w:tr>
        <w:trPr>
          <w:trHeight w:val="164"/>
        </w:trPr>
        <w:tc>
          <w:tcPr>
            <w:tcW w:w="8400" w:type="dxa"/>
            <w:vAlign w:val="bottom"/>
          </w:tcPr>
          <w:p>
            <w:pPr>
              <w:spacing w:after="0"/>
              <w:rPr>
                <w:sz w:val="20"/>
                <w:szCs w:val="20"/>
                <w:color w:val="auto"/>
              </w:rPr>
            </w:pPr>
            <w:r>
              <w:rPr>
                <w:rFonts w:ascii="Arial" w:cs="Arial" w:eastAsia="Arial" w:hAnsi="Arial"/>
                <w:sz w:val="14"/>
                <w:szCs w:val="14"/>
                <w:color w:val="auto"/>
              </w:rPr>
              <w:t>Cash flows – Financing activities:</w:t>
            </w:r>
          </w:p>
        </w:tc>
        <w:tc>
          <w:tcPr>
            <w:tcW w:w="2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Payments on long-term debt</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(60,000)</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(60,000)</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(60,000)</w:t>
            </w: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Payments of deferred loan costs</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(1,503)</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Proceeds under other financing arrangements</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3,377</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7,359</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35,680</w:t>
            </w: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Payments under other financing arrangements</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(9,853)</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(19,030)</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(12,636)</w:t>
            </w: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Payments related to tax withholding for stock-based compensation</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(3,061)</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(6,238)</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(10,405)</w:t>
            </w:r>
          </w:p>
        </w:tc>
        <w:tc>
          <w:tcPr>
            <w:tcW w:w="0" w:type="dxa"/>
            <w:vAlign w:val="bottom"/>
          </w:tcPr>
          <w:p>
            <w:pPr>
              <w:spacing w:after="0"/>
              <w:rPr>
                <w:sz w:val="1"/>
                <w:szCs w:val="1"/>
                <w:color w:val="auto"/>
              </w:rPr>
            </w:pPr>
          </w:p>
        </w:tc>
      </w:tr>
      <w:tr>
        <w:trPr>
          <w:trHeight w:val="176"/>
        </w:trPr>
        <w:tc>
          <w:tcPr>
            <w:tcW w:w="8400" w:type="dxa"/>
            <w:vAlign w:val="bottom"/>
          </w:tcPr>
          <w:p>
            <w:pPr>
              <w:ind w:left="220"/>
              <w:spacing w:after="0"/>
              <w:rPr>
                <w:sz w:val="20"/>
                <w:szCs w:val="20"/>
                <w:color w:val="auto"/>
              </w:rPr>
            </w:pPr>
            <w:r>
              <w:rPr>
                <w:rFonts w:ascii="Arial" w:cs="Arial" w:eastAsia="Arial" w:hAnsi="Arial"/>
                <w:sz w:val="14"/>
                <w:szCs w:val="14"/>
                <w:color w:val="auto"/>
              </w:rPr>
              <w:t>Payments of dividends</w:t>
            </w: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(99,416)</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(99,233)</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(97,746)</w:t>
            </w:r>
          </w:p>
        </w:tc>
        <w:tc>
          <w:tcPr>
            <w:tcW w:w="0" w:type="dxa"/>
            <w:vAlign w:val="bottom"/>
          </w:tcPr>
          <w:p>
            <w:pPr>
              <w:spacing w:after="0"/>
              <w:rPr>
                <w:sz w:val="1"/>
                <w:szCs w:val="1"/>
                <w:color w:val="auto"/>
              </w:rPr>
            </w:pPr>
          </w:p>
        </w:tc>
      </w:tr>
      <w:tr>
        <w:trPr>
          <w:trHeight w:val="181"/>
        </w:trPr>
        <w:tc>
          <w:tcPr>
            <w:tcW w:w="8400" w:type="dxa"/>
            <w:vAlign w:val="bottom"/>
          </w:tcPr>
          <w:p>
            <w:pPr>
              <w:ind w:left="220"/>
              <w:spacing w:after="0"/>
              <w:rPr>
                <w:sz w:val="20"/>
                <w:szCs w:val="20"/>
                <w:color w:val="auto"/>
              </w:rPr>
            </w:pPr>
            <w:r>
              <w:rPr>
                <w:rFonts w:ascii="Arial" w:cs="Arial" w:eastAsia="Arial" w:hAnsi="Arial"/>
                <w:sz w:val="14"/>
                <w:szCs w:val="14"/>
                <w:color w:val="auto"/>
              </w:rPr>
              <w:t>Other</w:t>
            </w: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(4,331)</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(6,708)</w:t>
            </w:r>
          </w:p>
        </w:tc>
        <w:tc>
          <w:tcPr>
            <w:tcW w:w="1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1,386</w:t>
            </w:r>
          </w:p>
        </w:tc>
        <w:tc>
          <w:tcPr>
            <w:tcW w:w="0" w:type="dxa"/>
            <w:vAlign w:val="bottom"/>
          </w:tcPr>
          <w:p>
            <w:pPr>
              <w:spacing w:after="0"/>
              <w:rPr>
                <w:sz w:val="1"/>
                <w:szCs w:val="1"/>
                <w:color w:val="auto"/>
              </w:rPr>
            </w:pPr>
          </w:p>
        </w:tc>
      </w:tr>
      <w:tr>
        <w:trPr>
          <w:trHeight w:val="164"/>
        </w:trPr>
        <w:tc>
          <w:tcPr>
            <w:tcW w:w="8400" w:type="dxa"/>
            <w:vAlign w:val="bottom"/>
          </w:tcPr>
          <w:p>
            <w:pPr>
              <w:spacing w:after="0"/>
              <w:rPr>
                <w:sz w:val="20"/>
                <w:szCs w:val="20"/>
                <w:color w:val="auto"/>
              </w:rPr>
            </w:pPr>
            <w:r>
              <w:rPr>
                <w:rFonts w:ascii="Arial" w:cs="Arial" w:eastAsia="Arial" w:hAnsi="Arial"/>
                <w:sz w:val="14"/>
                <w:szCs w:val="14"/>
                <w:color w:val="auto"/>
              </w:rPr>
              <w:t>Net cash flows used by financing activities</w:t>
            </w:r>
          </w:p>
        </w:tc>
        <w:tc>
          <w:tcPr>
            <w:tcW w:w="22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(173,284)</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(185,353)</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(143,721)</w:t>
            </w:r>
          </w:p>
        </w:tc>
        <w:tc>
          <w:tcPr>
            <w:tcW w:w="0" w:type="dxa"/>
            <w:vAlign w:val="bottom"/>
          </w:tcPr>
          <w:p>
            <w:pPr>
              <w:spacing w:after="0"/>
              <w:rPr>
                <w:sz w:val="1"/>
                <w:szCs w:val="1"/>
                <w:color w:val="auto"/>
              </w:rPr>
            </w:pPr>
          </w:p>
        </w:tc>
      </w:tr>
      <w:tr>
        <w:trPr>
          <w:trHeight w:val="181"/>
        </w:trPr>
        <w:tc>
          <w:tcPr>
            <w:tcW w:w="8400" w:type="dxa"/>
            <w:vAlign w:val="bottom"/>
          </w:tcPr>
          <w:p>
            <w:pPr>
              <w:spacing w:after="0"/>
              <w:rPr>
                <w:sz w:val="20"/>
                <w:szCs w:val="20"/>
                <w:color w:val="auto"/>
              </w:rPr>
            </w:pPr>
            <w:r>
              <w:rPr>
                <w:rFonts w:ascii="Arial" w:cs="Arial" w:eastAsia="Arial" w:hAnsi="Arial"/>
                <w:sz w:val="14"/>
                <w:szCs w:val="14"/>
                <w:color w:val="auto"/>
              </w:rPr>
              <w:t>Effect of exchange rate changes on cash</w:t>
            </w: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(19,843)</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33,970</w:t>
            </w:r>
          </w:p>
        </w:tc>
        <w:tc>
          <w:tcPr>
            <w:tcW w:w="1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(4,568)</w:t>
            </w:r>
          </w:p>
        </w:tc>
        <w:tc>
          <w:tcPr>
            <w:tcW w:w="0" w:type="dxa"/>
            <w:vAlign w:val="bottom"/>
          </w:tcPr>
          <w:p>
            <w:pPr>
              <w:spacing w:after="0"/>
              <w:rPr>
                <w:sz w:val="1"/>
                <w:szCs w:val="1"/>
                <w:color w:val="auto"/>
              </w:rPr>
            </w:pPr>
          </w:p>
        </w:tc>
      </w:tr>
      <w:tr>
        <w:trPr>
          <w:trHeight w:val="164"/>
        </w:trPr>
        <w:tc>
          <w:tcPr>
            <w:tcW w:w="8400" w:type="dxa"/>
            <w:vAlign w:val="bottom"/>
          </w:tcPr>
          <w:p>
            <w:pPr>
              <w:spacing w:after="0"/>
              <w:rPr>
                <w:sz w:val="20"/>
                <w:szCs w:val="20"/>
                <w:color w:val="auto"/>
              </w:rPr>
            </w:pPr>
            <w:r>
              <w:rPr>
                <w:rFonts w:ascii="Arial" w:cs="Arial" w:eastAsia="Arial" w:hAnsi="Arial"/>
                <w:sz w:val="14"/>
                <w:szCs w:val="14"/>
                <w:color w:val="auto"/>
              </w:rPr>
              <w:t>Net change in cash and cash equivalents</w:t>
            </w:r>
          </w:p>
        </w:tc>
        <w:tc>
          <w:tcPr>
            <w:tcW w:w="22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(83,762)</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336,283</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718</w:t>
            </w:r>
          </w:p>
        </w:tc>
        <w:tc>
          <w:tcPr>
            <w:tcW w:w="0" w:type="dxa"/>
            <w:vAlign w:val="bottom"/>
          </w:tcPr>
          <w:p>
            <w:pPr>
              <w:spacing w:after="0"/>
              <w:rPr>
                <w:sz w:val="1"/>
                <w:szCs w:val="1"/>
                <w:color w:val="auto"/>
              </w:rPr>
            </w:pPr>
          </w:p>
        </w:tc>
      </w:tr>
      <w:tr>
        <w:trPr>
          <w:trHeight w:val="181"/>
        </w:trPr>
        <w:tc>
          <w:tcPr>
            <w:tcW w:w="8400" w:type="dxa"/>
            <w:vAlign w:val="bottom"/>
          </w:tcPr>
          <w:p>
            <w:pPr>
              <w:spacing w:after="0"/>
              <w:rPr>
                <w:sz w:val="20"/>
                <w:szCs w:val="20"/>
                <w:color w:val="auto"/>
              </w:rPr>
            </w:pPr>
            <w:r>
              <w:rPr>
                <w:rFonts w:ascii="Arial" w:cs="Arial" w:eastAsia="Arial" w:hAnsi="Arial"/>
                <w:sz w:val="14"/>
                <w:szCs w:val="14"/>
                <w:color w:val="auto"/>
              </w:rPr>
              <w:t>Cash and cash equivalents at beginning of period</w:t>
            </w: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703,445</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367,162</w:t>
            </w:r>
          </w:p>
        </w:tc>
        <w:tc>
          <w:tcPr>
            <w:tcW w:w="1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366,444</w:t>
            </w:r>
          </w:p>
        </w:tc>
        <w:tc>
          <w:tcPr>
            <w:tcW w:w="0" w:type="dxa"/>
            <w:vAlign w:val="bottom"/>
          </w:tcPr>
          <w:p>
            <w:pPr>
              <w:spacing w:after="0"/>
              <w:rPr>
                <w:sz w:val="1"/>
                <w:szCs w:val="1"/>
                <w:color w:val="auto"/>
              </w:rPr>
            </w:pPr>
          </w:p>
        </w:tc>
      </w:tr>
      <w:tr>
        <w:trPr>
          <w:trHeight w:val="169"/>
        </w:trPr>
        <w:tc>
          <w:tcPr>
            <w:tcW w:w="8400" w:type="dxa"/>
            <w:vAlign w:val="bottom"/>
          </w:tcPr>
          <w:p>
            <w:pPr>
              <w:spacing w:after="0"/>
              <w:rPr>
                <w:sz w:val="20"/>
                <w:szCs w:val="20"/>
                <w:color w:val="auto"/>
              </w:rPr>
            </w:pPr>
            <w:r>
              <w:rPr>
                <w:rFonts w:ascii="Arial" w:cs="Arial" w:eastAsia="Arial" w:hAnsi="Arial"/>
                <w:sz w:val="14"/>
                <w:szCs w:val="14"/>
                <w:color w:val="auto"/>
              </w:rPr>
              <w:t>Cash and cash equivalents at end of period</w:t>
            </w:r>
          </w:p>
        </w:tc>
        <w:tc>
          <w:tcPr>
            <w:tcW w:w="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619,683</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703,445</w:t>
            </w:r>
          </w:p>
        </w:tc>
        <w:tc>
          <w:tcPr>
            <w:tcW w:w="100" w:type="dxa"/>
            <w:vAlign w:val="bottom"/>
          </w:tcPr>
          <w:p>
            <w:pPr>
              <w:spacing w:after="0"/>
              <w:rPr>
                <w:sz w:val="14"/>
                <w:szCs w:val="14"/>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367,162</w:t>
            </w:r>
          </w:p>
        </w:tc>
        <w:tc>
          <w:tcPr>
            <w:tcW w:w="0" w:type="dxa"/>
            <w:vAlign w:val="bottom"/>
          </w:tcPr>
          <w:p>
            <w:pPr>
              <w:spacing w:after="0"/>
              <w:rPr>
                <w:sz w:val="1"/>
                <w:szCs w:val="1"/>
                <w:color w:val="auto"/>
              </w:rPr>
            </w:pPr>
          </w:p>
        </w:tc>
      </w:tr>
      <w:tr>
        <w:trPr>
          <w:trHeight w:val="20"/>
        </w:trPr>
        <w:tc>
          <w:tcPr>
            <w:tcW w:w="8400" w:type="dxa"/>
            <w:vAlign w:val="bottom"/>
            <w:vMerge w:val="restart"/>
          </w:tcPr>
          <w:p>
            <w:pPr>
              <w:spacing w:after="0"/>
              <w:rPr>
                <w:sz w:val="20"/>
                <w:szCs w:val="20"/>
                <w:color w:val="auto"/>
              </w:rPr>
            </w:pPr>
            <w:r>
              <w:rPr>
                <w:rFonts w:ascii="Arial" w:cs="Arial" w:eastAsia="Arial" w:hAnsi="Arial"/>
                <w:sz w:val="14"/>
                <w:szCs w:val="14"/>
                <w:color w:val="auto"/>
              </w:rPr>
              <w:t>Income taxes paid (net of refunds)</w:t>
            </w:r>
          </w:p>
        </w:tc>
        <w:tc>
          <w:tcPr>
            <w:tcW w:w="2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8400" w:type="dxa"/>
            <w:vAlign w:val="bottom"/>
            <w:vMerge w:val="continue"/>
          </w:tcPr>
          <w:p>
            <w:pPr>
              <w:spacing w:after="0"/>
              <w:rPr>
                <w:sz w:val="13"/>
                <w:szCs w:val="13"/>
                <w:color w:val="auto"/>
              </w:rPr>
            </w:pPr>
          </w:p>
        </w:tc>
        <w:tc>
          <w:tcPr>
            <w:tcW w:w="220" w:type="dxa"/>
            <w:vAlign w:val="bottom"/>
            <w:tcBorders>
              <w:top w:val="single" w:sz="8" w:color="auto"/>
            </w:tcBorders>
          </w:tcPr>
          <w:p>
            <w:pPr>
              <w:jc w:val="right"/>
              <w:ind w:right="28"/>
              <w:spacing w:after="0" w:line="151" w:lineRule="exact"/>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tcPr>
          <w:p>
            <w:pPr>
              <w:jc w:val="right"/>
              <w:ind w:right="28"/>
              <w:spacing w:after="0" w:line="151" w:lineRule="exact"/>
              <w:rPr>
                <w:sz w:val="20"/>
                <w:szCs w:val="20"/>
                <w:color w:val="auto"/>
              </w:rPr>
            </w:pPr>
            <w:r>
              <w:rPr>
                <w:rFonts w:ascii="Arial" w:cs="Arial" w:eastAsia="Arial" w:hAnsi="Arial"/>
                <w:sz w:val="14"/>
                <w:szCs w:val="14"/>
                <w:color w:val="auto"/>
              </w:rPr>
              <w:t>87,009</w:t>
            </w:r>
          </w:p>
        </w:tc>
        <w:tc>
          <w:tcPr>
            <w:tcW w:w="100" w:type="dxa"/>
            <w:vAlign w:val="bottom"/>
          </w:tcPr>
          <w:p>
            <w:pPr>
              <w:spacing w:after="0"/>
              <w:rPr>
                <w:sz w:val="13"/>
                <w:szCs w:val="13"/>
                <w:color w:val="auto"/>
              </w:rPr>
            </w:pPr>
          </w:p>
        </w:tc>
        <w:tc>
          <w:tcPr>
            <w:tcW w:w="200" w:type="dxa"/>
            <w:vAlign w:val="bottom"/>
            <w:tcBorders>
              <w:top w:val="single" w:sz="8" w:color="auto"/>
            </w:tcBorders>
          </w:tcPr>
          <w:p>
            <w:pPr>
              <w:jc w:val="right"/>
              <w:ind w:right="28"/>
              <w:spacing w:after="0" w:line="151" w:lineRule="exact"/>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tcPr>
          <w:p>
            <w:pPr>
              <w:jc w:val="right"/>
              <w:ind w:right="8"/>
              <w:spacing w:after="0" w:line="151" w:lineRule="exact"/>
              <w:rPr>
                <w:sz w:val="20"/>
                <w:szCs w:val="20"/>
                <w:color w:val="auto"/>
              </w:rPr>
            </w:pPr>
            <w:r>
              <w:rPr>
                <w:rFonts w:ascii="Arial" w:cs="Arial" w:eastAsia="Arial" w:hAnsi="Arial"/>
                <w:sz w:val="14"/>
                <w:szCs w:val="14"/>
                <w:color w:val="auto"/>
              </w:rPr>
              <w:t>59,409</w:t>
            </w:r>
          </w:p>
        </w:tc>
        <w:tc>
          <w:tcPr>
            <w:tcW w:w="100" w:type="dxa"/>
            <w:vAlign w:val="bottom"/>
          </w:tcPr>
          <w:p>
            <w:pPr>
              <w:spacing w:after="0"/>
              <w:rPr>
                <w:sz w:val="13"/>
                <w:szCs w:val="13"/>
                <w:color w:val="auto"/>
              </w:rPr>
            </w:pPr>
          </w:p>
        </w:tc>
        <w:tc>
          <w:tcPr>
            <w:tcW w:w="260" w:type="dxa"/>
            <w:vAlign w:val="bottom"/>
            <w:tcBorders>
              <w:top w:val="single" w:sz="8" w:color="auto"/>
            </w:tcBorders>
          </w:tcPr>
          <w:p>
            <w:pPr>
              <w:jc w:val="right"/>
              <w:ind w:right="88"/>
              <w:spacing w:after="0" w:line="151" w:lineRule="exact"/>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tcPr>
          <w:p>
            <w:pPr>
              <w:jc w:val="right"/>
              <w:ind w:right="28"/>
              <w:spacing w:after="0" w:line="151" w:lineRule="exact"/>
              <w:rPr>
                <w:sz w:val="20"/>
                <w:szCs w:val="20"/>
                <w:color w:val="auto"/>
              </w:rPr>
            </w:pPr>
            <w:r>
              <w:rPr>
                <w:rFonts w:ascii="Arial" w:cs="Arial" w:eastAsia="Arial" w:hAnsi="Arial"/>
                <w:sz w:val="14"/>
                <w:szCs w:val="14"/>
                <w:color w:val="auto"/>
              </w:rPr>
              <w:t>151,191</w:t>
            </w:r>
          </w:p>
        </w:tc>
        <w:tc>
          <w:tcPr>
            <w:tcW w:w="0" w:type="dxa"/>
            <w:vAlign w:val="bottom"/>
          </w:tcPr>
          <w:p>
            <w:pPr>
              <w:spacing w:after="0"/>
              <w:rPr>
                <w:sz w:val="1"/>
                <w:szCs w:val="1"/>
                <w:color w:val="auto"/>
              </w:rPr>
            </w:pPr>
          </w:p>
        </w:tc>
      </w:tr>
      <w:tr>
        <w:trPr>
          <w:trHeight w:val="182"/>
        </w:trPr>
        <w:tc>
          <w:tcPr>
            <w:tcW w:w="8400" w:type="dxa"/>
            <w:vAlign w:val="bottom"/>
          </w:tcPr>
          <w:p>
            <w:pPr>
              <w:spacing w:after="0"/>
              <w:rPr>
                <w:sz w:val="20"/>
                <w:szCs w:val="20"/>
                <w:color w:val="auto"/>
              </w:rPr>
            </w:pPr>
            <w:r>
              <w:rPr>
                <w:rFonts w:ascii="Arial" w:cs="Arial" w:eastAsia="Arial" w:hAnsi="Arial"/>
                <w:sz w:val="14"/>
                <w:szCs w:val="14"/>
                <w:color w:val="auto"/>
              </w:rPr>
              <w:t>Interest paid</w:t>
            </w:r>
          </w:p>
        </w:tc>
        <w:tc>
          <w:tcPr>
            <w:tcW w:w="220" w:type="dxa"/>
            <w:vAlign w:val="bottom"/>
          </w:tcPr>
          <w:p>
            <w:pPr>
              <w:spacing w:after="0"/>
              <w:rPr>
                <w:sz w:val="15"/>
                <w:szCs w:val="15"/>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54,576</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56,808</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57,393</w:t>
            </w:r>
          </w:p>
        </w:tc>
        <w:tc>
          <w:tcPr>
            <w:tcW w:w="0" w:type="dxa"/>
            <w:vAlign w:val="bottom"/>
          </w:tcPr>
          <w:p>
            <w:pPr>
              <w:spacing w:after="0"/>
              <w:rPr>
                <w:sz w:val="1"/>
                <w:szCs w:val="1"/>
                <w:color w:val="auto"/>
              </w:rPr>
            </w:pPr>
          </w:p>
        </w:tc>
      </w:tr>
      <w:tr>
        <w:trPr>
          <w:trHeight w:val="134"/>
        </w:trPr>
        <w:tc>
          <w:tcPr>
            <w:tcW w:w="840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20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260" w:type="dxa"/>
            <w:vAlign w:val="bottom"/>
            <w:tcBorders>
              <w:bottom w:val="single" w:sz="8" w:color="9A9A9A"/>
            </w:tcBorders>
          </w:tcPr>
          <w:p>
            <w:pPr>
              <w:spacing w:after="0"/>
              <w:rPr>
                <w:sz w:val="11"/>
                <w:szCs w:val="11"/>
                <w:color w:val="auto"/>
              </w:rPr>
            </w:pPr>
          </w:p>
        </w:tc>
        <w:tc>
          <w:tcPr>
            <w:tcW w:w="70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840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72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72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260" w:type="dxa"/>
            <w:vAlign w:val="bottom"/>
            <w:tcBorders>
              <w:bottom w:val="single" w:sz="8" w:color="EEEEEE"/>
            </w:tcBorders>
          </w:tcPr>
          <w:p>
            <w:pPr>
              <w:spacing w:after="0" w:line="20" w:lineRule="exact"/>
              <w:rPr>
                <w:sz w:val="1"/>
                <w:szCs w:val="1"/>
                <w:color w:val="auto"/>
              </w:rPr>
            </w:pPr>
          </w:p>
        </w:tc>
        <w:tc>
          <w:tcPr>
            <w:tcW w:w="70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176"/>
        </w:trPr>
        <w:tc>
          <w:tcPr>
            <w:tcW w:w="7160" w:type="dxa"/>
            <w:vAlign w:val="bottom"/>
          </w:tcPr>
          <w:p>
            <w:pPr>
              <w:spacing w:after="0"/>
              <w:rPr>
                <w:sz w:val="20"/>
                <w:szCs w:val="20"/>
                <w:color w:val="auto"/>
              </w:rPr>
            </w:pPr>
            <w:r>
              <w:rPr>
                <w:rFonts w:ascii="Arial" w:cs="Arial" w:eastAsia="Arial" w:hAnsi="Arial"/>
                <w:sz w:val="14"/>
                <w:szCs w:val="14"/>
                <w:b w:val="1"/>
                <w:bCs w:val="1"/>
                <w:color w:val="auto"/>
              </w:rPr>
              <w:t>CONSOLIDATED QUARTERLY FINANCIAL DATA</w:t>
            </w: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7160" w:type="dxa"/>
            <w:vAlign w:val="bottom"/>
          </w:tcPr>
          <w:p>
            <w:pPr>
              <w:spacing w:after="0"/>
              <w:rPr>
                <w:sz w:val="20"/>
                <w:szCs w:val="20"/>
                <w:color w:val="auto"/>
              </w:rPr>
            </w:pPr>
            <w:r>
              <w:rPr>
                <w:rFonts w:ascii="Arial" w:cs="Arial" w:eastAsia="Arial" w:hAnsi="Arial"/>
                <w:sz w:val="14"/>
                <w:szCs w:val="14"/>
                <w:b w:val="1"/>
                <w:bCs w:val="1"/>
                <w:color w:val="auto"/>
              </w:rPr>
              <w:t>(Unaudited)</w:t>
            </w: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7160" w:type="dxa"/>
            <w:vAlign w:val="bottom"/>
          </w:tcPr>
          <w:p>
            <w:pPr>
              <w:spacing w:after="0"/>
              <w:rPr>
                <w:sz w:val="20"/>
                <w:szCs w:val="20"/>
                <w:color w:val="auto"/>
              </w:rPr>
            </w:pPr>
            <w:r>
              <w:rPr>
                <w:rFonts w:ascii="Arial" w:cs="Arial" w:eastAsia="Arial" w:hAnsi="Arial"/>
                <w:sz w:val="14"/>
                <w:szCs w:val="14"/>
                <w:color w:val="auto"/>
              </w:rPr>
              <w:t>(Amounts in millions, except per share data)</w:t>
            </w: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2018</w:t>
            </w: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716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gridSpan w:val="2"/>
            <w:vMerge w:val="continue"/>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7160" w:type="dxa"/>
            <w:vAlign w:val="bottom"/>
          </w:tcPr>
          <w:p>
            <w:pPr>
              <w:spacing w:after="0"/>
              <w:rPr>
                <w:sz w:val="20"/>
                <w:szCs w:val="20"/>
                <w:color w:val="auto"/>
              </w:rPr>
            </w:pPr>
            <w:r>
              <w:rPr>
                <w:rFonts w:ascii="Arial" w:cs="Arial" w:eastAsia="Arial" w:hAnsi="Arial"/>
                <w:sz w:val="14"/>
                <w:szCs w:val="14"/>
                <w:color w:val="auto"/>
              </w:rPr>
              <w:t>Quarter</w:t>
            </w:r>
          </w:p>
        </w:tc>
        <w:tc>
          <w:tcPr>
            <w:tcW w:w="340" w:type="dxa"/>
            <w:vAlign w:val="bottom"/>
          </w:tcPr>
          <w:p>
            <w:pPr>
              <w:spacing w:after="0"/>
              <w:rPr>
                <w:sz w:val="14"/>
                <w:szCs w:val="14"/>
                <w:color w:val="auto"/>
              </w:rPr>
            </w:pPr>
          </w:p>
        </w:tc>
        <w:tc>
          <w:tcPr>
            <w:tcW w:w="860" w:type="dxa"/>
            <w:vAlign w:val="bottom"/>
          </w:tcPr>
          <w:p>
            <w:pPr>
              <w:jc w:val="right"/>
              <w:ind w:right="428"/>
              <w:spacing w:after="0"/>
              <w:rPr>
                <w:sz w:val="20"/>
                <w:szCs w:val="20"/>
                <w:color w:val="auto"/>
              </w:rPr>
            </w:pPr>
            <w:r>
              <w:rPr>
                <w:rFonts w:ascii="Arial" w:cs="Arial" w:eastAsia="Arial" w:hAnsi="Arial"/>
                <w:sz w:val="14"/>
                <w:szCs w:val="14"/>
                <w:b w:val="1"/>
                <w:bCs w:val="1"/>
                <w:color w:val="auto"/>
              </w:rPr>
              <w:t>4th</w:t>
            </w: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3rd</w:t>
            </w:r>
          </w:p>
        </w:tc>
        <w:tc>
          <w:tcPr>
            <w:tcW w:w="240" w:type="dxa"/>
            <w:vAlign w:val="bottom"/>
          </w:tcPr>
          <w:p>
            <w:pPr>
              <w:spacing w:after="0"/>
              <w:rPr>
                <w:sz w:val="14"/>
                <w:szCs w:val="14"/>
                <w:color w:val="auto"/>
              </w:rPr>
            </w:pPr>
          </w:p>
        </w:tc>
        <w:tc>
          <w:tcPr>
            <w:tcW w:w="78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2nd</w:t>
            </w:r>
          </w:p>
        </w:tc>
        <w:tc>
          <w:tcPr>
            <w:tcW w:w="280" w:type="dxa"/>
            <w:vAlign w:val="bottom"/>
          </w:tcPr>
          <w:p>
            <w:pPr>
              <w:spacing w:after="0"/>
              <w:rPr>
                <w:sz w:val="14"/>
                <w:szCs w:val="14"/>
                <w:color w:val="auto"/>
              </w:rPr>
            </w:pPr>
          </w:p>
        </w:tc>
        <w:tc>
          <w:tcPr>
            <w:tcW w:w="620" w:type="dxa"/>
            <w:vAlign w:val="bottom"/>
          </w:tcPr>
          <w:p>
            <w:pPr>
              <w:jc w:val="right"/>
              <w:ind w:right="288"/>
              <w:spacing w:after="0"/>
              <w:rPr>
                <w:sz w:val="20"/>
                <w:szCs w:val="20"/>
                <w:color w:val="auto"/>
              </w:rPr>
            </w:pPr>
            <w:r>
              <w:rPr>
                <w:rFonts w:ascii="Arial" w:cs="Arial" w:eastAsia="Arial" w:hAnsi="Arial"/>
                <w:sz w:val="14"/>
                <w:szCs w:val="14"/>
                <w:b w:val="1"/>
                <w:bCs w:val="1"/>
                <w:color w:val="auto"/>
              </w:rPr>
              <w:t>1st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7160" w:type="dxa"/>
            <w:vAlign w:val="bottom"/>
          </w:tcPr>
          <w:p>
            <w:pPr>
              <w:spacing w:after="0"/>
              <w:rPr>
                <w:sz w:val="20"/>
                <w:szCs w:val="20"/>
                <w:color w:val="auto"/>
              </w:rPr>
            </w:pPr>
            <w:r>
              <w:rPr>
                <w:rFonts w:ascii="Arial" w:cs="Arial" w:eastAsia="Arial" w:hAnsi="Arial"/>
                <w:sz w:val="14"/>
                <w:szCs w:val="14"/>
                <w:color w:val="auto"/>
              </w:rPr>
              <w:t>Sales</w:t>
            </w:r>
          </w:p>
        </w:tc>
        <w:tc>
          <w:tcPr>
            <w:tcW w:w="340" w:type="dxa"/>
            <w:vAlign w:val="bottom"/>
            <w:tcBorders>
              <w:top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986.9</w:t>
            </w:r>
          </w:p>
        </w:tc>
        <w:tc>
          <w:tcPr>
            <w:tcW w:w="120" w:type="dxa"/>
            <w:vAlign w:val="bottom"/>
          </w:tcPr>
          <w:p>
            <w:pPr>
              <w:spacing w:after="0"/>
              <w:rPr>
                <w:sz w:val="14"/>
                <w:szCs w:val="14"/>
                <w:color w:val="auto"/>
              </w:rPr>
            </w:pPr>
          </w:p>
        </w:tc>
        <w:tc>
          <w:tcPr>
            <w:tcW w:w="26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952.7</w:t>
            </w:r>
          </w:p>
        </w:tc>
        <w:tc>
          <w:tcPr>
            <w:tcW w:w="140" w:type="dxa"/>
            <w:vAlign w:val="bottom"/>
          </w:tcPr>
          <w:p>
            <w:pPr>
              <w:spacing w:after="0"/>
              <w:rPr>
                <w:sz w:val="14"/>
                <w:szCs w:val="14"/>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973.1</w:t>
            </w:r>
          </w:p>
        </w:tc>
        <w:tc>
          <w:tcPr>
            <w:tcW w:w="140" w:type="dxa"/>
            <w:vAlign w:val="bottom"/>
          </w:tcPr>
          <w:p>
            <w:pPr>
              <w:spacing w:after="0"/>
              <w:rPr>
                <w:sz w:val="14"/>
                <w:szCs w:val="14"/>
                <w:color w:val="auto"/>
              </w:rPr>
            </w:pPr>
          </w:p>
        </w:tc>
        <w:tc>
          <w:tcPr>
            <w:tcW w:w="2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920.0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7160" w:type="dxa"/>
            <w:vAlign w:val="bottom"/>
          </w:tcPr>
          <w:p>
            <w:pPr>
              <w:spacing w:after="0"/>
              <w:rPr>
                <w:sz w:val="20"/>
                <w:szCs w:val="20"/>
                <w:color w:val="auto"/>
              </w:rPr>
            </w:pPr>
            <w:r>
              <w:rPr>
                <w:rFonts w:ascii="Arial" w:cs="Arial" w:eastAsia="Arial" w:hAnsi="Arial"/>
                <w:sz w:val="14"/>
                <w:szCs w:val="14"/>
                <w:color w:val="auto"/>
              </w:rPr>
              <w:t>Gross profit</w:t>
            </w:r>
          </w:p>
        </w:tc>
        <w:tc>
          <w:tcPr>
            <w:tcW w:w="340" w:type="dxa"/>
            <w:vAlign w:val="bottom"/>
          </w:tcPr>
          <w:p>
            <w:pPr>
              <w:spacing w:after="0"/>
              <w:rPr>
                <w:sz w:val="15"/>
                <w:szCs w:val="15"/>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321.8</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308.5</w:t>
            </w:r>
          </w:p>
        </w:tc>
        <w:tc>
          <w:tcPr>
            <w:tcW w:w="24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286.1</w:t>
            </w:r>
          </w:p>
        </w:tc>
        <w:tc>
          <w:tcPr>
            <w:tcW w:w="280" w:type="dxa"/>
            <w:vAlign w:val="bottom"/>
          </w:tcPr>
          <w:p>
            <w:pPr>
              <w:spacing w:after="0"/>
              <w:rPr>
                <w:sz w:val="15"/>
                <w:szCs w:val="15"/>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271.4</w:t>
            </w:r>
          </w:p>
        </w:tc>
        <w:tc>
          <w:tcPr>
            <w:tcW w:w="0" w:type="dxa"/>
            <w:vAlign w:val="bottom"/>
          </w:tcPr>
          <w:p>
            <w:pPr>
              <w:spacing w:after="0"/>
              <w:rPr>
                <w:sz w:val="1"/>
                <w:szCs w:val="1"/>
                <w:color w:val="auto"/>
              </w:rPr>
            </w:pPr>
          </w:p>
        </w:tc>
      </w:tr>
      <w:tr>
        <w:trPr>
          <w:trHeight w:val="176"/>
        </w:trPr>
        <w:tc>
          <w:tcPr>
            <w:tcW w:w="716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340" w:type="dxa"/>
            <w:vAlign w:val="bottom"/>
          </w:tcPr>
          <w:p>
            <w:pPr>
              <w:spacing w:after="0"/>
              <w:rPr>
                <w:sz w:val="15"/>
                <w:szCs w:val="15"/>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78.6</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44.4</w:t>
            </w:r>
          </w:p>
        </w:tc>
        <w:tc>
          <w:tcPr>
            <w:tcW w:w="24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28.3</w:t>
            </w:r>
          </w:p>
        </w:tc>
        <w:tc>
          <w:tcPr>
            <w:tcW w:w="280" w:type="dxa"/>
            <w:vAlign w:val="bottom"/>
          </w:tcPr>
          <w:p>
            <w:pPr>
              <w:spacing w:after="0"/>
              <w:rPr>
                <w:sz w:val="15"/>
                <w:szCs w:val="15"/>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25.0</w:t>
            </w:r>
          </w:p>
        </w:tc>
        <w:tc>
          <w:tcPr>
            <w:tcW w:w="0" w:type="dxa"/>
            <w:vAlign w:val="bottom"/>
          </w:tcPr>
          <w:p>
            <w:pPr>
              <w:spacing w:after="0"/>
              <w:rPr>
                <w:sz w:val="1"/>
                <w:szCs w:val="1"/>
                <w:color w:val="auto"/>
              </w:rPr>
            </w:pPr>
          </w:p>
        </w:tc>
      </w:tr>
      <w:tr>
        <w:trPr>
          <w:trHeight w:val="176"/>
        </w:trPr>
        <w:tc>
          <w:tcPr>
            <w:tcW w:w="7160" w:type="dxa"/>
            <w:vAlign w:val="bottom"/>
          </w:tcPr>
          <w:p>
            <w:pPr>
              <w:spacing w:after="0"/>
              <w:rPr>
                <w:sz w:val="20"/>
                <w:szCs w:val="20"/>
                <w:color w:val="auto"/>
              </w:rPr>
            </w:pPr>
            <w:r>
              <w:rPr>
                <w:rFonts w:ascii="Arial" w:cs="Arial" w:eastAsia="Arial" w:hAnsi="Arial"/>
                <w:sz w:val="14"/>
                <w:szCs w:val="14"/>
                <w:color w:val="auto"/>
              </w:rPr>
              <w:t>Net earnings attributable to Flowserve Corporation</w:t>
            </w:r>
          </w:p>
        </w:tc>
        <w:tc>
          <w:tcPr>
            <w:tcW w:w="340" w:type="dxa"/>
            <w:vAlign w:val="bottom"/>
          </w:tcPr>
          <w:p>
            <w:pPr>
              <w:spacing w:after="0"/>
              <w:rPr>
                <w:sz w:val="15"/>
                <w:szCs w:val="15"/>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63.1</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28.2</w:t>
            </w:r>
          </w:p>
        </w:tc>
        <w:tc>
          <w:tcPr>
            <w:tcW w:w="24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13.2</w:t>
            </w:r>
          </w:p>
        </w:tc>
        <w:tc>
          <w:tcPr>
            <w:tcW w:w="280" w:type="dxa"/>
            <w:vAlign w:val="bottom"/>
          </w:tcPr>
          <w:p>
            <w:pPr>
              <w:spacing w:after="0"/>
              <w:rPr>
                <w:sz w:val="15"/>
                <w:szCs w:val="15"/>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15.1</w:t>
            </w:r>
          </w:p>
        </w:tc>
        <w:tc>
          <w:tcPr>
            <w:tcW w:w="0" w:type="dxa"/>
            <w:vAlign w:val="bottom"/>
          </w:tcPr>
          <w:p>
            <w:pPr>
              <w:spacing w:after="0"/>
              <w:rPr>
                <w:sz w:val="1"/>
                <w:szCs w:val="1"/>
                <w:color w:val="auto"/>
              </w:rPr>
            </w:pPr>
          </w:p>
        </w:tc>
      </w:tr>
      <w:tr>
        <w:trPr>
          <w:trHeight w:val="176"/>
        </w:trPr>
        <w:tc>
          <w:tcPr>
            <w:tcW w:w="7160" w:type="dxa"/>
            <w:vAlign w:val="bottom"/>
          </w:tcPr>
          <w:p>
            <w:pPr>
              <w:spacing w:after="0"/>
              <w:rPr>
                <w:sz w:val="20"/>
                <w:szCs w:val="20"/>
                <w:color w:val="auto"/>
              </w:rPr>
            </w:pPr>
            <w:r>
              <w:rPr>
                <w:rFonts w:ascii="Arial" w:cs="Arial" w:eastAsia="Arial" w:hAnsi="Arial"/>
                <w:sz w:val="14"/>
                <w:szCs w:val="14"/>
                <w:color w:val="auto"/>
              </w:rPr>
              <w:t>Earnings per share (1):</w:t>
            </w: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7160" w:type="dxa"/>
            <w:vAlign w:val="bottom"/>
          </w:tcPr>
          <w:p>
            <w:pPr>
              <w:ind w:left="220"/>
              <w:spacing w:after="0"/>
              <w:rPr>
                <w:sz w:val="20"/>
                <w:szCs w:val="20"/>
                <w:color w:val="auto"/>
              </w:rPr>
            </w:pPr>
            <w:r>
              <w:rPr>
                <w:rFonts w:ascii="Arial" w:cs="Arial" w:eastAsia="Arial" w:hAnsi="Arial"/>
                <w:sz w:val="14"/>
                <w:szCs w:val="14"/>
                <w:color w:val="auto"/>
              </w:rPr>
              <w:t>Basic</w:t>
            </w:r>
          </w:p>
        </w:tc>
        <w:tc>
          <w:tcPr>
            <w:tcW w:w="34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0.48</w:t>
            </w:r>
          </w:p>
        </w:tc>
        <w:tc>
          <w:tcPr>
            <w:tcW w:w="3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0.22</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0.10</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0.12</w:t>
            </w:r>
          </w:p>
        </w:tc>
        <w:tc>
          <w:tcPr>
            <w:tcW w:w="0" w:type="dxa"/>
            <w:vAlign w:val="bottom"/>
          </w:tcPr>
          <w:p>
            <w:pPr>
              <w:spacing w:after="0"/>
              <w:rPr>
                <w:sz w:val="1"/>
                <w:szCs w:val="1"/>
                <w:color w:val="auto"/>
              </w:rPr>
            </w:pPr>
          </w:p>
        </w:tc>
      </w:tr>
      <w:tr>
        <w:trPr>
          <w:trHeight w:val="182"/>
        </w:trPr>
        <w:tc>
          <w:tcPr>
            <w:tcW w:w="7160" w:type="dxa"/>
            <w:vAlign w:val="bottom"/>
          </w:tcPr>
          <w:p>
            <w:pPr>
              <w:ind w:left="220"/>
              <w:spacing w:after="0"/>
              <w:rPr>
                <w:sz w:val="20"/>
                <w:szCs w:val="20"/>
                <w:color w:val="auto"/>
              </w:rPr>
            </w:pPr>
            <w:r>
              <w:rPr>
                <w:rFonts w:ascii="Arial" w:cs="Arial" w:eastAsia="Arial" w:hAnsi="Arial"/>
                <w:sz w:val="14"/>
                <w:szCs w:val="14"/>
                <w:color w:val="auto"/>
              </w:rPr>
              <w:t>Diluted</w:t>
            </w:r>
          </w:p>
        </w:tc>
        <w:tc>
          <w:tcPr>
            <w:tcW w:w="34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0.48</w:t>
            </w:r>
          </w:p>
        </w:tc>
        <w:tc>
          <w:tcPr>
            <w:tcW w:w="3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0.21</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0.10</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0.12</w:t>
            </w:r>
          </w:p>
        </w:tc>
        <w:tc>
          <w:tcPr>
            <w:tcW w:w="0" w:type="dxa"/>
            <w:vAlign w:val="bottom"/>
          </w:tcPr>
          <w:p>
            <w:pPr>
              <w:spacing w:after="0"/>
              <w:rPr>
                <w:sz w:val="1"/>
                <w:szCs w:val="1"/>
                <w:color w:val="auto"/>
              </w:rPr>
            </w:pPr>
          </w:p>
        </w:tc>
      </w:tr>
      <w:tr>
        <w:trPr>
          <w:trHeight w:val="525"/>
        </w:trPr>
        <w:tc>
          <w:tcPr>
            <w:tcW w:w="716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b w:val="1"/>
                <w:bCs w:val="1"/>
                <w:color w:val="auto"/>
              </w:rPr>
              <w:t>2017</w:t>
            </w:r>
          </w:p>
        </w:tc>
        <w:tc>
          <w:tcPr>
            <w:tcW w:w="2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7160" w:type="dxa"/>
            <w:vAlign w:val="bottom"/>
          </w:tcPr>
          <w:p>
            <w:pPr>
              <w:spacing w:after="0"/>
              <w:rPr>
                <w:sz w:val="20"/>
                <w:szCs w:val="20"/>
                <w:color w:val="auto"/>
              </w:rPr>
            </w:pPr>
            <w:r>
              <w:rPr>
                <w:rFonts w:ascii="Arial" w:cs="Arial" w:eastAsia="Arial" w:hAnsi="Arial"/>
                <w:sz w:val="14"/>
                <w:szCs w:val="14"/>
                <w:color w:val="auto"/>
              </w:rPr>
              <w:t>Quarter</w:t>
            </w:r>
          </w:p>
        </w:tc>
        <w:tc>
          <w:tcPr>
            <w:tcW w:w="340" w:type="dxa"/>
            <w:vAlign w:val="bottom"/>
          </w:tcPr>
          <w:p>
            <w:pPr>
              <w:spacing w:after="0"/>
              <w:rPr>
                <w:sz w:val="14"/>
                <w:szCs w:val="14"/>
                <w:color w:val="auto"/>
              </w:rPr>
            </w:pPr>
          </w:p>
        </w:tc>
        <w:tc>
          <w:tcPr>
            <w:tcW w:w="860" w:type="dxa"/>
            <w:vAlign w:val="bottom"/>
          </w:tcPr>
          <w:p>
            <w:pPr>
              <w:jc w:val="right"/>
              <w:ind w:right="428"/>
              <w:spacing w:after="0"/>
              <w:rPr>
                <w:sz w:val="20"/>
                <w:szCs w:val="20"/>
                <w:color w:val="auto"/>
              </w:rPr>
            </w:pPr>
            <w:r>
              <w:rPr>
                <w:rFonts w:ascii="Arial" w:cs="Arial" w:eastAsia="Arial" w:hAnsi="Arial"/>
                <w:sz w:val="14"/>
                <w:szCs w:val="14"/>
                <w:b w:val="1"/>
                <w:bCs w:val="1"/>
                <w:color w:val="auto"/>
              </w:rPr>
              <w:t>4th</w:t>
            </w: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3rd</w:t>
            </w:r>
          </w:p>
        </w:tc>
        <w:tc>
          <w:tcPr>
            <w:tcW w:w="240" w:type="dxa"/>
            <w:vAlign w:val="bottom"/>
          </w:tcPr>
          <w:p>
            <w:pPr>
              <w:spacing w:after="0"/>
              <w:rPr>
                <w:sz w:val="14"/>
                <w:szCs w:val="14"/>
                <w:color w:val="auto"/>
              </w:rPr>
            </w:pPr>
          </w:p>
        </w:tc>
        <w:tc>
          <w:tcPr>
            <w:tcW w:w="78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2nd</w:t>
            </w:r>
          </w:p>
        </w:tc>
        <w:tc>
          <w:tcPr>
            <w:tcW w:w="280" w:type="dxa"/>
            <w:vAlign w:val="bottom"/>
          </w:tcPr>
          <w:p>
            <w:pPr>
              <w:spacing w:after="0"/>
              <w:rPr>
                <w:sz w:val="14"/>
                <w:szCs w:val="14"/>
                <w:color w:val="auto"/>
              </w:rPr>
            </w:pPr>
          </w:p>
        </w:tc>
        <w:tc>
          <w:tcPr>
            <w:tcW w:w="620" w:type="dxa"/>
            <w:vAlign w:val="bottom"/>
          </w:tcPr>
          <w:p>
            <w:pPr>
              <w:jc w:val="right"/>
              <w:ind w:right="288"/>
              <w:spacing w:after="0"/>
              <w:rPr>
                <w:sz w:val="20"/>
                <w:szCs w:val="20"/>
                <w:color w:val="auto"/>
              </w:rPr>
            </w:pPr>
            <w:r>
              <w:rPr>
                <w:rFonts w:ascii="Arial" w:cs="Arial" w:eastAsia="Arial" w:hAnsi="Arial"/>
                <w:sz w:val="14"/>
                <w:szCs w:val="14"/>
                <w:b w:val="1"/>
                <w:bCs w:val="1"/>
                <w:color w:val="auto"/>
              </w:rPr>
              <w:t>1st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7160" w:type="dxa"/>
            <w:vAlign w:val="bottom"/>
          </w:tcPr>
          <w:p>
            <w:pPr>
              <w:spacing w:after="0"/>
              <w:rPr>
                <w:sz w:val="20"/>
                <w:szCs w:val="20"/>
                <w:color w:val="auto"/>
              </w:rPr>
            </w:pPr>
            <w:r>
              <w:rPr>
                <w:rFonts w:ascii="Arial" w:cs="Arial" w:eastAsia="Arial" w:hAnsi="Arial"/>
                <w:sz w:val="14"/>
                <w:szCs w:val="14"/>
                <w:color w:val="auto"/>
              </w:rPr>
              <w:t>Sales</w:t>
            </w:r>
          </w:p>
        </w:tc>
        <w:tc>
          <w:tcPr>
            <w:tcW w:w="340" w:type="dxa"/>
            <w:vAlign w:val="bottom"/>
            <w:tcBorders>
              <w:top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1,034.1</w:t>
            </w:r>
          </w:p>
        </w:tc>
        <w:tc>
          <w:tcPr>
            <w:tcW w:w="120" w:type="dxa"/>
            <w:vAlign w:val="bottom"/>
          </w:tcPr>
          <w:p>
            <w:pPr>
              <w:spacing w:after="0"/>
              <w:rPr>
                <w:sz w:val="14"/>
                <w:szCs w:val="14"/>
                <w:color w:val="auto"/>
              </w:rPr>
            </w:pPr>
          </w:p>
        </w:tc>
        <w:tc>
          <w:tcPr>
            <w:tcW w:w="26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883.4</w:t>
            </w:r>
          </w:p>
        </w:tc>
        <w:tc>
          <w:tcPr>
            <w:tcW w:w="140" w:type="dxa"/>
            <w:vAlign w:val="bottom"/>
          </w:tcPr>
          <w:p>
            <w:pPr>
              <w:spacing w:after="0"/>
              <w:rPr>
                <w:sz w:val="14"/>
                <w:szCs w:val="14"/>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877.1</w:t>
            </w:r>
          </w:p>
        </w:tc>
        <w:tc>
          <w:tcPr>
            <w:tcW w:w="140" w:type="dxa"/>
            <w:vAlign w:val="bottom"/>
          </w:tcPr>
          <w:p>
            <w:pPr>
              <w:spacing w:after="0"/>
              <w:rPr>
                <w:sz w:val="14"/>
                <w:szCs w:val="14"/>
                <w:color w:val="auto"/>
              </w:rPr>
            </w:pPr>
          </w:p>
        </w:tc>
        <w:tc>
          <w:tcPr>
            <w:tcW w:w="2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866.3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7160" w:type="dxa"/>
            <w:vAlign w:val="bottom"/>
          </w:tcPr>
          <w:p>
            <w:pPr>
              <w:spacing w:after="0"/>
              <w:rPr>
                <w:sz w:val="20"/>
                <w:szCs w:val="20"/>
                <w:color w:val="auto"/>
              </w:rPr>
            </w:pPr>
            <w:r>
              <w:rPr>
                <w:rFonts w:ascii="Arial" w:cs="Arial" w:eastAsia="Arial" w:hAnsi="Arial"/>
                <w:sz w:val="14"/>
                <w:szCs w:val="14"/>
                <w:color w:val="auto"/>
              </w:rPr>
              <w:t>Gross profit</w:t>
            </w:r>
          </w:p>
        </w:tc>
        <w:tc>
          <w:tcPr>
            <w:tcW w:w="340" w:type="dxa"/>
            <w:vAlign w:val="bottom"/>
          </w:tcPr>
          <w:p>
            <w:pPr>
              <w:spacing w:after="0"/>
              <w:rPr>
                <w:sz w:val="15"/>
                <w:szCs w:val="15"/>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304.4</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267.5</w:t>
            </w:r>
          </w:p>
        </w:tc>
        <w:tc>
          <w:tcPr>
            <w:tcW w:w="24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245.0</w:t>
            </w:r>
          </w:p>
        </w:tc>
        <w:tc>
          <w:tcPr>
            <w:tcW w:w="280" w:type="dxa"/>
            <w:vAlign w:val="bottom"/>
          </w:tcPr>
          <w:p>
            <w:pPr>
              <w:spacing w:after="0"/>
              <w:rPr>
                <w:sz w:val="15"/>
                <w:szCs w:val="15"/>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268.4</w:t>
            </w:r>
          </w:p>
        </w:tc>
        <w:tc>
          <w:tcPr>
            <w:tcW w:w="0" w:type="dxa"/>
            <w:vAlign w:val="bottom"/>
          </w:tcPr>
          <w:p>
            <w:pPr>
              <w:spacing w:after="0"/>
              <w:rPr>
                <w:sz w:val="1"/>
                <w:szCs w:val="1"/>
                <w:color w:val="auto"/>
              </w:rPr>
            </w:pPr>
          </w:p>
        </w:tc>
      </w:tr>
      <w:tr>
        <w:trPr>
          <w:trHeight w:val="176"/>
        </w:trPr>
        <w:tc>
          <w:tcPr>
            <w:tcW w:w="716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340" w:type="dxa"/>
            <w:vAlign w:val="bottom"/>
          </w:tcPr>
          <w:p>
            <w:pPr>
              <w:spacing w:after="0"/>
              <w:rPr>
                <w:sz w:val="15"/>
                <w:szCs w:val="15"/>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67.0</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68.4</w:t>
            </w:r>
          </w:p>
        </w:tc>
        <w:tc>
          <w:tcPr>
            <w:tcW w:w="24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103.0</w:t>
            </w:r>
          </w:p>
        </w:tc>
        <w:tc>
          <w:tcPr>
            <w:tcW w:w="280" w:type="dxa"/>
            <w:vAlign w:val="bottom"/>
          </w:tcPr>
          <w:p>
            <w:pPr>
              <w:spacing w:after="0"/>
              <w:rPr>
                <w:sz w:val="15"/>
                <w:szCs w:val="15"/>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24.6</w:t>
            </w:r>
          </w:p>
        </w:tc>
        <w:tc>
          <w:tcPr>
            <w:tcW w:w="0" w:type="dxa"/>
            <w:vAlign w:val="bottom"/>
          </w:tcPr>
          <w:p>
            <w:pPr>
              <w:spacing w:after="0"/>
              <w:rPr>
                <w:sz w:val="1"/>
                <w:szCs w:val="1"/>
                <w:color w:val="auto"/>
              </w:rPr>
            </w:pPr>
          </w:p>
        </w:tc>
      </w:tr>
      <w:tr>
        <w:trPr>
          <w:trHeight w:val="176"/>
        </w:trPr>
        <w:tc>
          <w:tcPr>
            <w:tcW w:w="7160" w:type="dxa"/>
            <w:vAlign w:val="bottom"/>
          </w:tcPr>
          <w:p>
            <w:pPr>
              <w:spacing w:after="0"/>
              <w:rPr>
                <w:sz w:val="20"/>
                <w:szCs w:val="20"/>
                <w:color w:val="auto"/>
              </w:rPr>
            </w:pPr>
            <w:r>
              <w:rPr>
                <w:rFonts w:ascii="Arial" w:cs="Arial" w:eastAsia="Arial" w:hAnsi="Arial"/>
                <w:sz w:val="14"/>
                <w:szCs w:val="14"/>
                <w:color w:val="auto"/>
              </w:rPr>
              <w:t>Net (loss) earnings attributable to Flowserve Corporation</w:t>
            </w:r>
          </w:p>
        </w:tc>
        <w:tc>
          <w:tcPr>
            <w:tcW w:w="3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(105.9)</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47.6</w:t>
            </w:r>
          </w:p>
        </w:tc>
        <w:tc>
          <w:tcPr>
            <w:tcW w:w="240" w:type="dxa"/>
            <w:vAlign w:val="bottom"/>
          </w:tcPr>
          <w:p>
            <w:pPr>
              <w:spacing w:after="0"/>
              <w:rPr>
                <w:sz w:val="15"/>
                <w:szCs w:val="15"/>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41.9</w:t>
            </w:r>
          </w:p>
        </w:tc>
        <w:tc>
          <w:tcPr>
            <w:tcW w:w="280" w:type="dxa"/>
            <w:vAlign w:val="bottom"/>
          </w:tcPr>
          <w:p>
            <w:pPr>
              <w:spacing w:after="0"/>
              <w:rPr>
                <w:sz w:val="15"/>
                <w:szCs w:val="15"/>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19.1</w:t>
            </w:r>
          </w:p>
        </w:tc>
        <w:tc>
          <w:tcPr>
            <w:tcW w:w="0" w:type="dxa"/>
            <w:vAlign w:val="bottom"/>
          </w:tcPr>
          <w:p>
            <w:pPr>
              <w:spacing w:after="0"/>
              <w:rPr>
                <w:sz w:val="1"/>
                <w:szCs w:val="1"/>
                <w:color w:val="auto"/>
              </w:rPr>
            </w:pPr>
          </w:p>
        </w:tc>
      </w:tr>
      <w:tr>
        <w:trPr>
          <w:trHeight w:val="176"/>
        </w:trPr>
        <w:tc>
          <w:tcPr>
            <w:tcW w:w="7160" w:type="dxa"/>
            <w:vAlign w:val="bottom"/>
          </w:tcPr>
          <w:p>
            <w:pPr>
              <w:ind w:left="80"/>
              <w:spacing w:after="0"/>
              <w:rPr>
                <w:sz w:val="20"/>
                <w:szCs w:val="20"/>
                <w:color w:val="auto"/>
              </w:rPr>
            </w:pPr>
            <w:r>
              <w:rPr>
                <w:rFonts w:ascii="Arial" w:cs="Arial" w:eastAsia="Arial" w:hAnsi="Arial"/>
                <w:sz w:val="14"/>
                <w:szCs w:val="14"/>
                <w:color w:val="auto"/>
              </w:rPr>
              <w:t>(Loss) earnings per share (1):</w:t>
            </w: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7160" w:type="dxa"/>
            <w:vAlign w:val="bottom"/>
          </w:tcPr>
          <w:p>
            <w:pPr>
              <w:ind w:left="220"/>
              <w:spacing w:after="0"/>
              <w:rPr>
                <w:sz w:val="20"/>
                <w:szCs w:val="20"/>
                <w:color w:val="auto"/>
              </w:rPr>
            </w:pPr>
            <w:r>
              <w:rPr>
                <w:rFonts w:ascii="Arial" w:cs="Arial" w:eastAsia="Arial" w:hAnsi="Arial"/>
                <w:sz w:val="14"/>
                <w:szCs w:val="14"/>
                <w:color w:val="auto"/>
              </w:rPr>
              <w:t>Basic</w:t>
            </w:r>
          </w:p>
        </w:tc>
        <w:tc>
          <w:tcPr>
            <w:tcW w:w="3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($0.81)</w:t>
            </w:r>
          </w:p>
        </w:tc>
        <w:tc>
          <w:tcPr>
            <w:tcW w:w="3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0.36</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0.32</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0.15</w:t>
            </w:r>
          </w:p>
        </w:tc>
        <w:tc>
          <w:tcPr>
            <w:tcW w:w="0" w:type="dxa"/>
            <w:vAlign w:val="bottom"/>
          </w:tcPr>
          <w:p>
            <w:pPr>
              <w:spacing w:after="0"/>
              <w:rPr>
                <w:sz w:val="1"/>
                <w:szCs w:val="1"/>
                <w:color w:val="auto"/>
              </w:rPr>
            </w:pPr>
          </w:p>
        </w:tc>
      </w:tr>
      <w:tr>
        <w:trPr>
          <w:trHeight w:val="182"/>
        </w:trPr>
        <w:tc>
          <w:tcPr>
            <w:tcW w:w="7160" w:type="dxa"/>
            <w:vAlign w:val="bottom"/>
          </w:tcPr>
          <w:p>
            <w:pPr>
              <w:ind w:left="220"/>
              <w:spacing w:after="0"/>
              <w:rPr>
                <w:sz w:val="20"/>
                <w:szCs w:val="20"/>
                <w:color w:val="auto"/>
              </w:rPr>
            </w:pPr>
            <w:r>
              <w:rPr>
                <w:rFonts w:ascii="Arial" w:cs="Arial" w:eastAsia="Arial" w:hAnsi="Arial"/>
                <w:sz w:val="14"/>
                <w:szCs w:val="14"/>
                <w:color w:val="auto"/>
              </w:rPr>
              <w:t>Diluted</w:t>
            </w:r>
          </w:p>
        </w:tc>
        <w:tc>
          <w:tcPr>
            <w:tcW w:w="3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($0.81)</w:t>
            </w:r>
          </w:p>
        </w:tc>
        <w:tc>
          <w:tcPr>
            <w:tcW w:w="3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140"/>
              <w:spacing w:after="0"/>
              <w:rPr>
                <w:sz w:val="20"/>
                <w:szCs w:val="20"/>
                <w:color w:val="auto"/>
              </w:rPr>
            </w:pPr>
            <w:r>
              <w:rPr>
                <w:rFonts w:ascii="Arial" w:cs="Arial" w:eastAsia="Arial" w:hAnsi="Arial"/>
                <w:sz w:val="14"/>
                <w:szCs w:val="14"/>
                <w:color w:val="auto"/>
              </w:rPr>
              <w:t>0.36</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0.32</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20"/>
              <w:spacing w:after="0"/>
              <w:rPr>
                <w:sz w:val="20"/>
                <w:szCs w:val="20"/>
                <w:color w:val="auto"/>
              </w:rPr>
            </w:pPr>
            <w:r>
              <w:rPr>
                <w:rFonts w:ascii="Arial" w:cs="Arial" w:eastAsia="Arial" w:hAnsi="Arial"/>
                <w:sz w:val="14"/>
                <w:szCs w:val="14"/>
                <w:color w:val="auto"/>
              </w:rPr>
              <w:t>0.15</w:t>
            </w:r>
          </w:p>
        </w:tc>
        <w:tc>
          <w:tcPr>
            <w:tcW w:w="0" w:type="dxa"/>
            <w:vAlign w:val="bottom"/>
          </w:tcPr>
          <w:p>
            <w:pPr>
              <w:spacing w:after="0"/>
              <w:rPr>
                <w:sz w:val="1"/>
                <w:szCs w:val="1"/>
                <w:color w:val="auto"/>
              </w:rPr>
            </w:pPr>
          </w:p>
        </w:tc>
      </w:tr>
    </w:tbl>
    <w:p>
      <w:pPr>
        <w:spacing w:after="0" w:line="304" w:lineRule="exact"/>
        <w:rPr>
          <w:sz w:val="20"/>
          <w:szCs w:val="20"/>
          <w:color w:val="auto"/>
        </w:rPr>
      </w:pPr>
    </w:p>
    <w:p>
      <w:pPr>
        <w:ind w:right="160" w:firstLine="8"/>
        <w:spacing w:after="0" w:line="253" w:lineRule="auto"/>
        <w:tabs>
          <w:tab w:leader="none" w:pos="204" w:val="left"/>
        </w:tabs>
        <w:numPr>
          <w:ilvl w:val="0"/>
          <w:numId w:val="8"/>
        </w:numPr>
        <w:rPr>
          <w:rFonts w:ascii="Arial" w:cs="Arial" w:eastAsia="Arial" w:hAnsi="Arial"/>
          <w:sz w:val="14"/>
          <w:szCs w:val="14"/>
          <w:color w:val="auto"/>
        </w:rPr>
      </w:pPr>
      <w:r>
        <w:rPr>
          <w:rFonts w:ascii="Arial" w:cs="Arial" w:eastAsia="Arial" w:hAnsi="Arial"/>
          <w:sz w:val="14"/>
          <w:szCs w:val="14"/>
          <w:color w:val="auto"/>
        </w:rPr>
        <w:t>Earnings per share is computed independently for each of the quarters presented. The sum of the quarters may not equal the total year amount due to the impact of changes in weighted average quarterly shares outstanding.</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Flowserve</w:t>
      </w:r>
    </w:p>
    <w:p>
      <w:pPr>
        <w:spacing w:after="0" w:line="230" w:lineRule="auto"/>
        <w:rPr>
          <w:sz w:val="20"/>
          <w:szCs w:val="20"/>
          <w:color w:val="auto"/>
        </w:rPr>
      </w:pPr>
      <w:r>
        <w:rPr>
          <w:rFonts w:ascii="Arial" w:cs="Arial" w:eastAsia="Arial" w:hAnsi="Arial"/>
          <w:sz w:val="22"/>
          <w:szCs w:val="22"/>
          <w:color w:val="auto"/>
        </w:rPr>
        <w:t>Investor Contacts:</w:t>
      </w:r>
    </w:p>
    <w:p>
      <w:pPr>
        <w:spacing w:after="0" w:line="1" w:lineRule="exact"/>
        <w:rPr>
          <w:sz w:val="20"/>
          <w:szCs w:val="20"/>
          <w:color w:val="auto"/>
        </w:rPr>
      </w:pPr>
    </w:p>
    <w:p>
      <w:pPr>
        <w:ind w:right="4720"/>
        <w:spacing w:after="0" w:line="237" w:lineRule="auto"/>
        <w:rPr>
          <w:sz w:val="20"/>
          <w:szCs w:val="20"/>
          <w:color w:val="auto"/>
        </w:rPr>
      </w:pPr>
      <w:r>
        <w:rPr>
          <w:rFonts w:ascii="Arial" w:cs="Arial" w:eastAsia="Arial" w:hAnsi="Arial"/>
          <w:sz w:val="22"/>
          <w:szCs w:val="22"/>
          <w:color w:val="auto"/>
        </w:rPr>
        <w:t>Jay Roueche, Vice President, Investor Relations &amp; Treasurer, (972) 443-6560 Mike Mullin, Director, Investor Relations, (972) 443-6644</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Media Contact:</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Lars Rosene, Vice President, Corporate &amp; Marketing Communications, (972) 443-6636</w:t>
      </w:r>
    </w:p>
    <w:sectPr>
      <w:pgSz w:w="11900" w:h="16838" w:orient="portrait"/>
      <w:cols w:equalWidth="0" w:num="1">
        <w:col w:w="11420"/>
      </w:cols>
      <w:pgMar w:left="240" w:top="30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Letter"/>
      <w:start w:val="4"/>
    </w:lvl>
  </w:abstractNum>
  <w:abstractNum w:abstractNumId="1">
    <w:nsid w:val="46E87CCD"/>
    <w:multiLevelType w:val="hybridMultilevel"/>
    <w:lvl w:ilvl="0">
      <w:lvlJc w:val="left"/>
      <w:lvlText w:val="[%1]"/>
      <w:numFmt w:val="decimal"/>
      <w:start w:val="1"/>
    </w:lvl>
  </w:abstractNum>
  <w:abstractNum w:abstractNumId="2">
    <w:nsid w:val="3D1B58BA"/>
    <w:multiLevelType w:val="hybridMultilevel"/>
    <w:lvl w:ilvl="0">
      <w:lvlJc w:val="left"/>
      <w:lvlText w:val="_"/>
      <w:numFmt w:val="bullet"/>
      <w:start w:val="1"/>
    </w:lvl>
  </w:abstractNum>
  <w:abstractNum w:abstractNumId="3">
    <w:nsid w:val="507ED7AB"/>
    <w:multiLevelType w:val="hybridMultilevel"/>
    <w:lvl w:ilvl="0">
      <w:lvlJc w:val="left"/>
      <w:lvlText w:val="(%1)"/>
      <w:numFmt w:val="decimal"/>
      <w:start w:val="1"/>
    </w:lvl>
  </w:abstractNum>
  <w:abstractNum w:abstractNumId="4">
    <w:nsid w:val="2EB141F2"/>
    <w:multiLevelType w:val="hybridMultilevel"/>
    <w:lvl w:ilvl="0">
      <w:lvlJc w:val="left"/>
      <w:lvlText w:val="(%1)"/>
      <w:numFmt w:val="decimal"/>
      <w:start w:val="1"/>
    </w:lvl>
  </w:abstractNum>
  <w:abstractNum w:abstractNumId="5">
    <w:nsid w:val="41B71EFB"/>
    <w:multiLevelType w:val="hybridMultilevel"/>
    <w:lvl w:ilvl="0">
      <w:lvlJc w:val="left"/>
      <w:lvlText w:val="(%1)"/>
      <w:numFmt w:val="decimal"/>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2019-12-28T16:22:59Z</dcterms:created>
  <dcterms:modified xsi:type="dcterms:W3CDTF">2019-12-28T16:22:59Z</dcterms:modified>
</cp:coreProperties>
</file>